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7D4F9" w14:textId="77777777" w:rsidR="0092052A" w:rsidRPr="00CD087F" w:rsidRDefault="0092052A" w:rsidP="00067965">
      <w:pPr>
        <w:spacing w:line="276" w:lineRule="auto"/>
        <w:ind w:left="-709"/>
        <w:jc w:val="left"/>
        <w:rPr>
          <w:rFonts w:ascii="Arial" w:hAnsi="Arial" w:cs="Arial"/>
          <w:b/>
          <w:sz w:val="2"/>
          <w:szCs w:val="2"/>
          <w:lang w:val="en-US"/>
        </w:rPr>
      </w:pPr>
      <w:bookmarkStart w:id="0" w:name="_GoBack"/>
      <w:bookmarkEnd w:id="0"/>
    </w:p>
    <w:p w14:paraId="754211E5" w14:textId="77777777" w:rsidR="0092052A" w:rsidRPr="00CD087F" w:rsidRDefault="0092052A" w:rsidP="00067965">
      <w:pPr>
        <w:spacing w:line="276" w:lineRule="auto"/>
        <w:ind w:left="-426"/>
        <w:jc w:val="left"/>
        <w:rPr>
          <w:rFonts w:ascii="Arial" w:hAnsi="Arial" w:cs="Arial"/>
          <w:b/>
          <w:sz w:val="2"/>
          <w:szCs w:val="2"/>
          <w:lang w:val="en-US"/>
        </w:rPr>
      </w:pPr>
    </w:p>
    <w:p w14:paraId="02B57C4D" w14:textId="39DC1424" w:rsidR="002E7D0F" w:rsidRPr="00CD087F" w:rsidRDefault="002E7D0F" w:rsidP="005C2BBA">
      <w:pPr>
        <w:spacing w:line="276" w:lineRule="auto"/>
        <w:ind w:left="-284" w:right="-144"/>
        <w:outlineLvl w:val="0"/>
        <w:rPr>
          <w:rFonts w:ascii="Arial" w:hAnsi="Arial" w:cs="Arial"/>
          <w:b/>
          <w:sz w:val="20"/>
          <w:szCs w:val="20"/>
        </w:rPr>
      </w:pPr>
    </w:p>
    <w:p w14:paraId="2B4FA61C" w14:textId="68FC81D5" w:rsidR="00FB1A44" w:rsidRPr="00CD087F" w:rsidRDefault="000D3F16" w:rsidP="00B73E1F">
      <w:pPr>
        <w:ind w:left="-284" w:right="-144"/>
        <w:jc w:val="center"/>
        <w:outlineLvl w:val="0"/>
        <w:rPr>
          <w:b/>
        </w:rPr>
      </w:pPr>
      <w:r w:rsidRPr="00CD087F">
        <w:rPr>
          <w:rFonts w:ascii="Arial" w:hAnsi="Arial" w:cs="Arial"/>
          <w:b/>
          <w:noProof/>
        </w:rPr>
        <mc:AlternateContent>
          <mc:Choice Requires="wps">
            <w:drawing>
              <wp:anchor distT="0" distB="0" distL="114300" distR="114300" simplePos="0" relativeHeight="251659264" behindDoc="0" locked="0" layoutInCell="1" allowOverlap="1" wp14:anchorId="4B960E30" wp14:editId="4A9A5586">
                <wp:simplePos x="0" y="0"/>
                <wp:positionH relativeFrom="margin">
                  <wp:posOffset>-219075</wp:posOffset>
                </wp:positionH>
                <wp:positionV relativeFrom="paragraph">
                  <wp:posOffset>203200</wp:posOffset>
                </wp:positionV>
                <wp:extent cx="1704975" cy="739140"/>
                <wp:effectExtent l="0" t="0" r="0" b="508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D538" w14:textId="7FF4AF78" w:rsidR="00A908C3" w:rsidRDefault="00A908C3" w:rsidP="00226DB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960E30" id="_x0000_t202" coordsize="21600,21600" o:spt="202" path="m,l,21600r21600,l21600,xe">
                <v:stroke joinstyle="miter"/>
                <v:path gradientshapeok="t" o:connecttype="rect"/>
              </v:shapetype>
              <v:shape id="Поле 2" o:spid="_x0000_s1026" type="#_x0000_t202" style="position:absolute;left:0;text-align:left;margin-left:-17.25pt;margin-top:16pt;width:134.25pt;height:5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" filled="f" stroked="f">
                <v:textbox style="mso-fit-shape-to-text:t">
                  <w:txbxContent>
                    <w:p w14:paraId="5340D538" w14:textId="7FF4AF78" w:rsidR="00A908C3" w:rsidRDefault="00A908C3" w:rsidP="00226DB0"/>
                  </w:txbxContent>
                </v:textbox>
                <w10:wrap anchorx="margin"/>
              </v:shape>
            </w:pict>
          </mc:Fallback>
        </mc:AlternateContent>
      </w:r>
    </w:p>
    <w:p w14:paraId="674C86C6" w14:textId="77777777" w:rsidR="00187E24" w:rsidRPr="00CD087F" w:rsidRDefault="00187E24" w:rsidP="00B73E1F">
      <w:pPr>
        <w:ind w:left="-284" w:right="-144" w:firstLine="710"/>
        <w:jc w:val="center"/>
        <w:outlineLvl w:val="0"/>
        <w:rPr>
          <w:b/>
        </w:rPr>
      </w:pPr>
      <w:r w:rsidRPr="00CD087F">
        <w:rPr>
          <w:b/>
        </w:rPr>
        <w:t xml:space="preserve">Порядок </w:t>
      </w:r>
      <w:r w:rsidR="0092052A" w:rsidRPr="00CD087F">
        <w:rPr>
          <w:b/>
        </w:rPr>
        <w:t xml:space="preserve">предоставления </w:t>
      </w:r>
    </w:p>
    <w:p w14:paraId="29A456C8" w14:textId="190B9DE0" w:rsidR="0092052A" w:rsidRPr="00CD087F" w:rsidRDefault="0092052A" w:rsidP="00B73E1F">
      <w:pPr>
        <w:ind w:left="-284" w:right="-144" w:firstLine="710"/>
        <w:jc w:val="center"/>
        <w:outlineLvl w:val="0"/>
        <w:rPr>
          <w:b/>
        </w:rPr>
      </w:pPr>
      <w:r w:rsidRPr="00CD087F">
        <w:rPr>
          <w:b/>
        </w:rPr>
        <w:t xml:space="preserve">абонентского оборудования </w:t>
      </w:r>
      <w:r w:rsidR="007B22D1" w:rsidRPr="00CD087F">
        <w:rPr>
          <w:b/>
        </w:rPr>
        <w:t>ООО «</w:t>
      </w:r>
      <w:r w:rsidR="00B0130B" w:rsidRPr="00CD087F">
        <w:rPr>
          <w:b/>
        </w:rPr>
        <w:t>Югсельхоз</w:t>
      </w:r>
      <w:r w:rsidR="007B22D1" w:rsidRPr="00CD087F">
        <w:rPr>
          <w:b/>
        </w:rPr>
        <w:t>»</w:t>
      </w:r>
    </w:p>
    <w:p w14:paraId="6DB4489A" w14:textId="57F1CA96" w:rsidR="00A54277" w:rsidRPr="00CD087F" w:rsidRDefault="00A54277" w:rsidP="00B73E1F">
      <w:pPr>
        <w:ind w:left="-284" w:right="-144" w:firstLine="710"/>
        <w:jc w:val="center"/>
        <w:outlineLvl w:val="0"/>
        <w:rPr>
          <w:b/>
        </w:rPr>
      </w:pPr>
      <w:r w:rsidRPr="00CD087F">
        <w:rPr>
          <w:b/>
        </w:rPr>
        <w:t xml:space="preserve">(в ред. от </w:t>
      </w:r>
      <w:r w:rsidR="00B06164" w:rsidRPr="00CD087F">
        <w:rPr>
          <w:b/>
        </w:rPr>
        <w:t xml:space="preserve">29 апреля </w:t>
      </w:r>
      <w:r w:rsidRPr="00CD087F">
        <w:rPr>
          <w:b/>
        </w:rPr>
        <w:t>2022</w:t>
      </w:r>
      <w:r w:rsidR="00B06164" w:rsidRPr="00CD087F">
        <w:rPr>
          <w:b/>
        </w:rPr>
        <w:t xml:space="preserve"> </w:t>
      </w:r>
      <w:r w:rsidRPr="00CD087F">
        <w:rPr>
          <w:b/>
        </w:rPr>
        <w:t>г.)</w:t>
      </w:r>
    </w:p>
    <w:p w14:paraId="1C2A4264" w14:textId="77777777" w:rsidR="00544897" w:rsidRPr="00CD087F" w:rsidRDefault="00544897" w:rsidP="00B73E1F">
      <w:pPr>
        <w:ind w:left="-284" w:right="-1"/>
        <w:rPr>
          <w:b/>
        </w:rPr>
      </w:pPr>
      <w:r w:rsidRPr="00CD087F">
        <w:rPr>
          <w:b/>
        </w:rPr>
        <w:t xml:space="preserve">1. </w:t>
      </w:r>
      <w:r w:rsidRPr="00CD087F">
        <w:rPr>
          <w:b/>
          <w:u w:val="single"/>
        </w:rPr>
        <w:t>Область применения</w:t>
      </w:r>
    </w:p>
    <w:p w14:paraId="1C41AA5E" w14:textId="1B9BD244" w:rsidR="0039715D" w:rsidRPr="00CD087F" w:rsidRDefault="00544897" w:rsidP="00B73E1F">
      <w:pPr>
        <w:ind w:left="-284" w:right="-1"/>
      </w:pPr>
      <w:r w:rsidRPr="00CD087F">
        <w:t xml:space="preserve">1.1. </w:t>
      </w:r>
      <w:r w:rsidR="00187E24" w:rsidRPr="00CD087F">
        <w:t>Порядок</w:t>
      </w:r>
      <w:r w:rsidRPr="00CD087F">
        <w:t xml:space="preserve"> предоставления абонентского оборудования</w:t>
      </w:r>
      <w:r w:rsidR="00187E24" w:rsidRPr="00CD087F">
        <w:t xml:space="preserve"> </w:t>
      </w:r>
      <w:r w:rsidR="007B22D1" w:rsidRPr="00CD087F">
        <w:t>ООО «</w:t>
      </w:r>
      <w:r w:rsidR="00B0130B" w:rsidRPr="00CD087F">
        <w:t>Югсельхоз</w:t>
      </w:r>
      <w:r w:rsidR="007B22D1" w:rsidRPr="00CD087F">
        <w:t>»</w:t>
      </w:r>
      <w:r w:rsidR="00187E24" w:rsidRPr="00CD087F">
        <w:t xml:space="preserve"> (далее именуе</w:t>
      </w:r>
      <w:r w:rsidRPr="00CD087F">
        <w:t xml:space="preserve">тся </w:t>
      </w:r>
      <w:r w:rsidR="008B7205" w:rsidRPr="00CD087F">
        <w:t>«</w:t>
      </w:r>
      <w:r w:rsidR="00187E24" w:rsidRPr="00CD087F">
        <w:t>Порядок</w:t>
      </w:r>
      <w:r w:rsidR="008B7205" w:rsidRPr="00CD087F">
        <w:t>»</w:t>
      </w:r>
      <w:r w:rsidR="00187E24" w:rsidRPr="00CD087F">
        <w:t>) регулируе</w:t>
      </w:r>
      <w:r w:rsidRPr="00CD087F">
        <w:t xml:space="preserve">т отношения Сторон по предоставлению </w:t>
      </w:r>
      <w:r w:rsidR="0039715D" w:rsidRPr="00CD087F">
        <w:t xml:space="preserve">Оператором Абоненту </w:t>
      </w:r>
      <w:r w:rsidR="00187E24" w:rsidRPr="00CD087F">
        <w:t>Оборудовани</w:t>
      </w:r>
      <w:r w:rsidR="00EB1022" w:rsidRPr="00CD087F">
        <w:t>я</w:t>
      </w:r>
      <w:r w:rsidR="008255C2" w:rsidRPr="00CD087F">
        <w:t xml:space="preserve"> в безвозмездное временное пользование, либо в собственность, либо на условиях возмездной аренды</w:t>
      </w:r>
      <w:r w:rsidR="00A26939" w:rsidRPr="00CD087F">
        <w:t>.</w:t>
      </w:r>
    </w:p>
    <w:p w14:paraId="1E31A48A" w14:textId="034BA24E" w:rsidR="0039715D" w:rsidRPr="00CD087F" w:rsidRDefault="0039715D" w:rsidP="00B73E1F">
      <w:pPr>
        <w:ind w:left="-284" w:right="-1"/>
      </w:pPr>
      <w:r w:rsidRPr="00CD087F">
        <w:t xml:space="preserve">1.2. </w:t>
      </w:r>
      <w:r w:rsidR="00187E24" w:rsidRPr="00CD087F">
        <w:t>Настоящий</w:t>
      </w:r>
      <w:r w:rsidR="00544897" w:rsidRPr="00CD087F">
        <w:t xml:space="preserve"> </w:t>
      </w:r>
      <w:r w:rsidR="00187E24" w:rsidRPr="00CD087F">
        <w:t>Порядок устанавливае</w:t>
      </w:r>
      <w:r w:rsidR="00544897" w:rsidRPr="00CD087F">
        <w:t xml:space="preserve">тся </w:t>
      </w:r>
      <w:r w:rsidR="00187E24" w:rsidRPr="00CD087F">
        <w:t>Оператором самостоятельно, являе</w:t>
      </w:r>
      <w:r w:rsidR="00544897" w:rsidRPr="00CD087F">
        <w:t>тся публичной офертой и мо</w:t>
      </w:r>
      <w:r w:rsidR="00187E24" w:rsidRPr="00CD087F">
        <w:t>жет быть принят</w:t>
      </w:r>
      <w:r w:rsidR="00544897" w:rsidRPr="00CD087F">
        <w:t xml:space="preserve"> Абонентом не ин</w:t>
      </w:r>
      <w:r w:rsidR="00187E24" w:rsidRPr="00CD087F">
        <w:t>аче как путем присоединения к не</w:t>
      </w:r>
      <w:r w:rsidR="00544897" w:rsidRPr="00CD087F">
        <w:t>м</w:t>
      </w:r>
      <w:r w:rsidR="00187E24" w:rsidRPr="00CD087F">
        <w:t>у</w:t>
      </w:r>
      <w:r w:rsidR="00544897" w:rsidRPr="00CD087F">
        <w:t xml:space="preserve"> в целом</w:t>
      </w:r>
      <w:r w:rsidRPr="00CD087F">
        <w:t xml:space="preserve"> путем подписания </w:t>
      </w:r>
      <w:r w:rsidR="00187E24" w:rsidRPr="00CD087F">
        <w:t>Договора</w:t>
      </w:r>
      <w:r w:rsidR="00544897" w:rsidRPr="00CD087F">
        <w:t xml:space="preserve">. </w:t>
      </w:r>
    </w:p>
    <w:p w14:paraId="71820FCB" w14:textId="10DE73FB" w:rsidR="0039715D" w:rsidRPr="00CD087F" w:rsidRDefault="0039715D" w:rsidP="00B73E1F">
      <w:pPr>
        <w:ind w:left="-284" w:right="-1"/>
      </w:pPr>
      <w:r w:rsidRPr="00CD087F">
        <w:t xml:space="preserve">1.3. </w:t>
      </w:r>
      <w:r w:rsidR="00187E24" w:rsidRPr="00CD087F">
        <w:t>Настоящий</w:t>
      </w:r>
      <w:r w:rsidR="00544897" w:rsidRPr="00CD087F">
        <w:t xml:space="preserve"> </w:t>
      </w:r>
      <w:r w:rsidR="00187E24" w:rsidRPr="00CD087F">
        <w:t>Порядок, а также предложения о</w:t>
      </w:r>
      <w:r w:rsidR="00544897" w:rsidRPr="00CD087F">
        <w:t xml:space="preserve"> </w:t>
      </w:r>
      <w:r w:rsidR="00187E24" w:rsidRPr="00CD087F">
        <w:t>его</w:t>
      </w:r>
      <w:r w:rsidR="00544897" w:rsidRPr="00CD087F">
        <w:t xml:space="preserve"> изменении (оферта) размеща</w:t>
      </w:r>
      <w:r w:rsidR="00D557CE" w:rsidRPr="00CD087F">
        <w:t>ю</w:t>
      </w:r>
      <w:r w:rsidR="00544897" w:rsidRPr="00CD087F">
        <w:t>тся на сайте Оператора.</w:t>
      </w:r>
      <w:r w:rsidRPr="00CD087F">
        <w:t xml:space="preserve"> </w:t>
      </w:r>
    </w:p>
    <w:p w14:paraId="44361A8A" w14:textId="04B3D44F" w:rsidR="00536D62" w:rsidRPr="00CD087F" w:rsidRDefault="00536D62" w:rsidP="00B73E1F">
      <w:pPr>
        <w:ind w:left="-284" w:right="-1"/>
      </w:pPr>
      <w:r w:rsidRPr="00CD087F">
        <w:t>1.4. Настоящий Порядок регулирует вопросы заключения, продления действия, исполнения и расторжения Договора только в части условий предоставления Оператором Абоненту Оборудования.</w:t>
      </w:r>
    </w:p>
    <w:p w14:paraId="25A4D625" w14:textId="77777777" w:rsidR="0039715D" w:rsidRPr="00CD087F" w:rsidRDefault="0039715D" w:rsidP="00B73E1F">
      <w:pPr>
        <w:ind w:left="-284" w:right="-1"/>
      </w:pPr>
    </w:p>
    <w:p w14:paraId="3FB8212F" w14:textId="77777777" w:rsidR="0039715D" w:rsidRPr="00CD087F" w:rsidRDefault="0039715D" w:rsidP="00B73E1F">
      <w:pPr>
        <w:ind w:left="-284" w:right="-1"/>
        <w:rPr>
          <w:b/>
        </w:rPr>
      </w:pPr>
      <w:r w:rsidRPr="00CD087F">
        <w:rPr>
          <w:b/>
        </w:rPr>
        <w:t xml:space="preserve">2. </w:t>
      </w:r>
      <w:r w:rsidRPr="00CD087F">
        <w:rPr>
          <w:b/>
          <w:u w:val="single"/>
        </w:rPr>
        <w:t>Термины и определения</w:t>
      </w:r>
    </w:p>
    <w:p w14:paraId="78F5FFAA" w14:textId="77777777" w:rsidR="0070664D" w:rsidRPr="00CD087F" w:rsidRDefault="0039715D" w:rsidP="00B73E1F">
      <w:pPr>
        <w:ind w:left="-284" w:right="-1"/>
      </w:pPr>
      <w:r w:rsidRPr="00CD087F">
        <w:t xml:space="preserve">2.1. </w:t>
      </w:r>
      <w:r w:rsidR="0070664D" w:rsidRPr="00CD087F">
        <w:rPr>
          <w:b/>
          <w:i/>
        </w:rPr>
        <w:t>Абонент</w:t>
      </w:r>
      <w:r w:rsidR="0070664D" w:rsidRPr="00CD087F">
        <w:t xml:space="preserve"> – физическое лицо, с которым заключен Договор.</w:t>
      </w:r>
    </w:p>
    <w:p w14:paraId="105E1924" w14:textId="3E91F3DD" w:rsidR="0070664D" w:rsidRPr="00CD087F" w:rsidRDefault="0070664D" w:rsidP="00B73E1F">
      <w:pPr>
        <w:ind w:left="-284" w:right="-1"/>
      </w:pPr>
      <w:r w:rsidRPr="00CD087F">
        <w:t xml:space="preserve">2.2. </w:t>
      </w:r>
      <w:r w:rsidRPr="00CD087F">
        <w:rPr>
          <w:b/>
          <w:i/>
        </w:rPr>
        <w:t>Арендный платеж</w:t>
      </w:r>
      <w:r w:rsidR="00C22746" w:rsidRPr="00CD087F">
        <w:t xml:space="preserve"> </w:t>
      </w:r>
      <w:r w:rsidRPr="00CD087F">
        <w:t>- ежемесячный платеж за пользование Оборудованием, в случае передачи Оборудования на условиях возмездной аренды, по Договору.</w:t>
      </w:r>
    </w:p>
    <w:p w14:paraId="450CAF5F" w14:textId="01E49D9D" w:rsidR="007A5D55" w:rsidRPr="00CD087F" w:rsidRDefault="0070664D" w:rsidP="00B73E1F">
      <w:pPr>
        <w:ind w:left="-284" w:right="-1"/>
      </w:pPr>
      <w:r w:rsidRPr="00CD087F">
        <w:t xml:space="preserve">2.3. </w:t>
      </w:r>
      <w:r w:rsidRPr="00CD087F">
        <w:rPr>
          <w:b/>
          <w:i/>
        </w:rPr>
        <w:t>Договор</w:t>
      </w:r>
      <w:r w:rsidRPr="00CD087F">
        <w:t xml:space="preserve"> – договор, заключенный между Оператором и Абонентом, регулирующий вопросы оказания Оператором Абоненту услуг связи, а также условия предоставления Абоненту Оператором Оборудования.</w:t>
      </w:r>
    </w:p>
    <w:p w14:paraId="41178C54" w14:textId="415ED3EC" w:rsidR="007B22D1" w:rsidRPr="00CD087F" w:rsidRDefault="0070664D" w:rsidP="00B73E1F">
      <w:pPr>
        <w:ind w:left="-284" w:right="-1"/>
      </w:pPr>
      <w:r w:rsidRPr="00CD087F">
        <w:t xml:space="preserve">2.4. </w:t>
      </w:r>
      <w:r w:rsidR="0039715D" w:rsidRPr="00CD087F">
        <w:rPr>
          <w:b/>
          <w:i/>
        </w:rPr>
        <w:t xml:space="preserve">Оператор </w:t>
      </w:r>
      <w:r w:rsidR="0039715D" w:rsidRPr="00CD087F">
        <w:t>–</w:t>
      </w:r>
      <w:r w:rsidR="00FF0EDA" w:rsidRPr="00CD087F">
        <w:t xml:space="preserve"> </w:t>
      </w:r>
      <w:r w:rsidR="007B22D1" w:rsidRPr="00CD087F">
        <w:t>Общество с ограниченной ответственностью «</w:t>
      </w:r>
      <w:r w:rsidR="00B0130B" w:rsidRPr="00CD087F">
        <w:t>Югсельхоз</w:t>
      </w:r>
      <w:r w:rsidR="007B22D1" w:rsidRPr="00CD087F">
        <w:t>» (</w:t>
      </w:r>
      <w:r w:rsidR="00B0130B" w:rsidRPr="00CD087F">
        <w:t>358000, Республика Калмыкия, г. Элиста, ул. им. А.И.Сусеева, 7, помещ.29</w:t>
      </w:r>
      <w:r w:rsidR="007B22D1" w:rsidRPr="00CD087F">
        <w:t>)</w:t>
      </w:r>
    </w:p>
    <w:p w14:paraId="46E4012D" w14:textId="77777777" w:rsidR="00974BF9" w:rsidRPr="00CD087F" w:rsidRDefault="00974BF9" w:rsidP="00974BF9">
      <w:pPr>
        <w:ind w:left="-284" w:right="-1"/>
      </w:pPr>
      <w:r w:rsidRPr="00CD087F">
        <w:t xml:space="preserve">2.5. </w:t>
      </w:r>
      <w:r w:rsidRPr="00CD087F">
        <w:rPr>
          <w:b/>
          <w:i/>
        </w:rPr>
        <w:t>Оборудование</w:t>
      </w:r>
      <w:r w:rsidRPr="00CD087F">
        <w:t xml:space="preserve"> – абонентское оборудование, вид(тип) которого указывается в Договоре.</w:t>
      </w:r>
    </w:p>
    <w:p w14:paraId="340E0766" w14:textId="77777777" w:rsidR="00974BF9" w:rsidRPr="00CD087F" w:rsidRDefault="00974BF9" w:rsidP="00974BF9">
      <w:pPr>
        <w:ind w:left="-284" w:right="-1"/>
      </w:pPr>
      <w:r w:rsidRPr="00CD087F">
        <w:t xml:space="preserve">2.6. </w:t>
      </w:r>
      <w:r w:rsidRPr="00CD087F">
        <w:rPr>
          <w:b/>
          <w:i/>
        </w:rPr>
        <w:t>Сторона(ы)</w:t>
      </w:r>
      <w:r w:rsidRPr="00CD087F">
        <w:t xml:space="preserve"> – Оператор и(или) Абонент.</w:t>
      </w:r>
    </w:p>
    <w:p w14:paraId="193E9312" w14:textId="77777777" w:rsidR="00974BF9" w:rsidRPr="00CD087F" w:rsidRDefault="00974BF9" w:rsidP="00974BF9">
      <w:pPr>
        <w:ind w:left="-284" w:right="-1"/>
      </w:pPr>
    </w:p>
    <w:p w14:paraId="02FB529F" w14:textId="77777777" w:rsidR="000D4E4C" w:rsidRPr="00CD087F" w:rsidRDefault="000D4E4C" w:rsidP="000D4E4C">
      <w:pPr>
        <w:ind w:left="-284" w:right="-1"/>
      </w:pPr>
    </w:p>
    <w:p w14:paraId="7E9D5BCD" w14:textId="77777777" w:rsidR="000D4E4C" w:rsidRPr="00CD087F" w:rsidRDefault="000D4E4C" w:rsidP="000D4E4C">
      <w:pPr>
        <w:ind w:left="-284" w:right="-1"/>
        <w:rPr>
          <w:b/>
          <w:u w:val="single"/>
        </w:rPr>
      </w:pPr>
      <w:r w:rsidRPr="00CD087F">
        <w:rPr>
          <w:b/>
        </w:rPr>
        <w:t xml:space="preserve">3. </w:t>
      </w:r>
      <w:r w:rsidRPr="00CD087F">
        <w:rPr>
          <w:b/>
          <w:u w:val="single"/>
        </w:rPr>
        <w:t xml:space="preserve">Порядок заключения и продления действия Договора в части условий предоставления Оператором Абоненту Оборудования </w:t>
      </w:r>
    </w:p>
    <w:p w14:paraId="75D7B099" w14:textId="77777777" w:rsidR="000D4E4C" w:rsidRPr="00CD087F" w:rsidRDefault="000D4E4C" w:rsidP="000D4E4C">
      <w:pPr>
        <w:ind w:left="-284" w:right="-1"/>
      </w:pPr>
      <w:r w:rsidRPr="00CD087F">
        <w:t xml:space="preserve">3.1. Договор вступает в силу и становится обязательным для Сторон с момента его подписания Сторонами. </w:t>
      </w:r>
    </w:p>
    <w:p w14:paraId="6E9EC85A" w14:textId="77777777" w:rsidR="000D4E4C" w:rsidRPr="00CD087F" w:rsidRDefault="000D4E4C" w:rsidP="000D4E4C">
      <w:pPr>
        <w:ind w:left="-284" w:right="-1"/>
      </w:pPr>
      <w:r w:rsidRPr="00CD087F">
        <w:t xml:space="preserve">3.2. Договор в части соглашения об аренде заключается на срок действия Договора в части соглашения об оказании услуг связи, если Сторонами не установлено иное. </w:t>
      </w:r>
    </w:p>
    <w:p w14:paraId="5C791EC1" w14:textId="77777777" w:rsidR="000D4E4C" w:rsidRPr="00CD087F" w:rsidRDefault="000D4E4C" w:rsidP="000D4E4C">
      <w:pPr>
        <w:ind w:left="-284" w:right="-1"/>
      </w:pPr>
      <w:r w:rsidRPr="00CD087F">
        <w:t>3.3. В соответствии со ст. 6. Федерального закона «О персональных данных» Оператор в целях заключения и/или исполнения Договора, а также в целях соблюдения действующего законодательства обрабатывает персональные данные Абонента с/без использования своих программно-аппаратных средств.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в т.ч. копий документов, удостоверяющих личность, уточнение (обновление, изменение), извлечение, использование, обезличивание, блокирование, удаление, уничтожение персональных данных.</w:t>
      </w:r>
    </w:p>
    <w:p w14:paraId="2D9DA7E8" w14:textId="77777777" w:rsidR="000D4E4C" w:rsidRPr="00CD087F" w:rsidRDefault="000D4E4C" w:rsidP="000D4E4C">
      <w:pPr>
        <w:ind w:left="-284" w:right="-1"/>
      </w:pPr>
      <w:r w:rsidRPr="00CD087F">
        <w:t xml:space="preserve">На период с момента заключения Договора и до прекращения обязательств Сторон по Договору, а также до истечения сроков хранения персональных данных, установленных законодательством, Абонент выражает свое согласие на обработку персональных данных Оператором, а также согласие на передачу (распространение, предоставление, доступ) и поручение Оператором третьим лицам обработки персональных данных, переданных Абонентом Оператору в ходе исполнения Соглашения. Предусмотренное настоящим абзацем согласие распространяется на случаи, когда необходимость его получения предусмотрена действующими нормативно-правовыми актами. </w:t>
      </w:r>
    </w:p>
    <w:p w14:paraId="143F484D" w14:textId="77777777" w:rsidR="000D4E4C" w:rsidRPr="00CD087F" w:rsidRDefault="000D4E4C" w:rsidP="000D4E4C">
      <w:pPr>
        <w:ind w:left="-284" w:right="-1"/>
      </w:pPr>
      <w:r w:rsidRPr="00CD087F">
        <w:t xml:space="preserve">Перечень лиц, осуществляющих обработку персональных данных Абонента по поручению Оператора в соответствии с настоящим пунктом, а также адреса таких лиц указаны на Сайте Оператора и/или доводятся до сведения Абонентов в местах обслуживания Абонентов Оператора, в том числе в момент заключения Договора. </w:t>
      </w:r>
    </w:p>
    <w:p w14:paraId="5AC55D5B" w14:textId="77777777" w:rsidR="000D4E4C" w:rsidRPr="00CD087F" w:rsidRDefault="000D4E4C" w:rsidP="000D4E4C">
      <w:pPr>
        <w:ind w:left="-284" w:right="-1"/>
      </w:pPr>
      <w:r w:rsidRPr="00CD087F">
        <w:lastRenderedPageBreak/>
        <w:t>В случае несогласия Абонента действие настоящего пункта не распространяется на взаимоотношения Сторон при условии, что Абонент при заключении Договора заявит о своем несогласии или подаст соответствующее заявление в адрес Оператора в период действия Договора.</w:t>
      </w:r>
    </w:p>
    <w:p w14:paraId="609B4C6A" w14:textId="77777777" w:rsidR="000D4E4C" w:rsidRPr="00CD087F" w:rsidRDefault="000D4E4C" w:rsidP="000D4E4C">
      <w:pPr>
        <w:ind w:left="-284" w:right="-1"/>
      </w:pPr>
    </w:p>
    <w:p w14:paraId="40CF6EFA" w14:textId="77777777" w:rsidR="000D4E4C" w:rsidRPr="00CD087F" w:rsidRDefault="000D4E4C" w:rsidP="000D4E4C">
      <w:pPr>
        <w:ind w:left="-284" w:right="-1"/>
        <w:rPr>
          <w:b/>
          <w:u w:val="single"/>
        </w:rPr>
      </w:pPr>
      <w:r w:rsidRPr="00CD087F">
        <w:rPr>
          <w:b/>
        </w:rPr>
        <w:t>4.</w:t>
      </w:r>
      <w:r w:rsidRPr="00CD087F">
        <w:t xml:space="preserve"> </w:t>
      </w:r>
      <w:r w:rsidRPr="00CD087F">
        <w:rPr>
          <w:b/>
          <w:u w:val="single"/>
        </w:rPr>
        <w:t>Общие условия предоставления Оборудования.</w:t>
      </w:r>
    </w:p>
    <w:p w14:paraId="70E138F2" w14:textId="23013B5C" w:rsidR="000D4E4C" w:rsidRPr="00CD087F" w:rsidRDefault="000D4E4C" w:rsidP="000D4E4C">
      <w:pPr>
        <w:ind w:left="-284" w:right="-1"/>
      </w:pPr>
      <w:r w:rsidRPr="00CD087F">
        <w:t>4.1. Подписывая Договор или Акт приема-передачи Оборудования, Абонент подтверждает, что Оборудование не повреждено, Оборудование находится в рабочем состоянии.</w:t>
      </w:r>
    </w:p>
    <w:p w14:paraId="0B528ABD" w14:textId="7D69AB64" w:rsidR="000D4E4C" w:rsidRPr="00CD087F" w:rsidRDefault="000D4E4C" w:rsidP="000D4E4C">
      <w:pPr>
        <w:pStyle w:val="a5"/>
        <w:tabs>
          <w:tab w:val="left" w:pos="-1800"/>
        </w:tabs>
        <w:ind w:left="-284" w:firstLine="0"/>
      </w:pPr>
      <w:r w:rsidRPr="00CD087F">
        <w:t>4.2. Датой передачи Оборудования является дата подписания Договора или Акт</w:t>
      </w:r>
      <w:r w:rsidR="004372F9" w:rsidRPr="00CD087F">
        <w:t>а</w:t>
      </w:r>
      <w:r w:rsidRPr="00CD087F">
        <w:t xml:space="preserve"> приема-передачи Оборудования.</w:t>
      </w:r>
    </w:p>
    <w:p w14:paraId="78A11AA5" w14:textId="77777777" w:rsidR="000D4E4C" w:rsidRPr="00CD087F" w:rsidRDefault="000D4E4C" w:rsidP="000D4E4C">
      <w:pPr>
        <w:pStyle w:val="a5"/>
        <w:tabs>
          <w:tab w:val="left" w:pos="-1800"/>
        </w:tabs>
        <w:ind w:left="-284" w:firstLine="0"/>
      </w:pPr>
      <w:r w:rsidRPr="00CD087F">
        <w:t>4.3. Оборудование принадлежит Оператору на праве собственности, не заложено, не арестовано, не является предметом исков третьих лиц.</w:t>
      </w:r>
    </w:p>
    <w:p w14:paraId="57882FAA" w14:textId="03B6F680" w:rsidR="000D4E4C" w:rsidRPr="00CD087F" w:rsidRDefault="000D4E4C" w:rsidP="000D4E4C">
      <w:pPr>
        <w:pStyle w:val="a5"/>
        <w:tabs>
          <w:tab w:val="left" w:pos="-1800"/>
        </w:tabs>
        <w:ind w:left="-284" w:firstLine="0"/>
      </w:pPr>
      <w:r w:rsidRPr="00CD087F">
        <w:rPr>
          <w:rFonts w:eastAsia="TruthCYR Regular"/>
          <w:spacing w:val="-2"/>
        </w:rPr>
        <w:t xml:space="preserve">4.4. </w:t>
      </w:r>
      <w:r w:rsidRPr="00CD087F">
        <w:t>Наименование, количество, стоимость Оборудования, передаваемые Оператором Абоненту в рамках Договора, размер Арендных платежей (если заключается в рамках Договора соглашение об аренде) указываются в Договоре или Акт</w:t>
      </w:r>
      <w:r w:rsidR="004372F9" w:rsidRPr="00CD087F">
        <w:t>е</w:t>
      </w:r>
      <w:r w:rsidRPr="00CD087F">
        <w:t xml:space="preserve"> приема-передачи Оборудования.</w:t>
      </w:r>
    </w:p>
    <w:p w14:paraId="1E997330" w14:textId="1D1B502A" w:rsidR="000D4E4C" w:rsidRPr="00CD087F" w:rsidRDefault="000D4E4C" w:rsidP="000D4E4C">
      <w:pPr>
        <w:pStyle w:val="a5"/>
        <w:tabs>
          <w:tab w:val="left" w:pos="-1800"/>
        </w:tabs>
        <w:ind w:left="-284" w:firstLine="0"/>
      </w:pPr>
      <w:r w:rsidRPr="00CD087F">
        <w:rPr>
          <w:rFonts w:eastAsia="TruthCYR Regular"/>
          <w:spacing w:val="-2"/>
        </w:rPr>
        <w:t>4.</w:t>
      </w:r>
      <w:r w:rsidRPr="00CD087F">
        <w:t xml:space="preserve">5. Для расчетов по внесению Абонентом платы за Оборудование (или за пользование Оборудованием) в соответствии с настоящим Порядком используется Лицевой счёт по Договору, с которого списывается плата и за Оборудование (или за пользование Оборудованием), и за Услуги по Договору. </w:t>
      </w:r>
    </w:p>
    <w:p w14:paraId="7FE4B786" w14:textId="77777777" w:rsidR="000D4E4C" w:rsidRPr="00CD087F" w:rsidRDefault="000D4E4C" w:rsidP="000D4E4C">
      <w:pPr>
        <w:pStyle w:val="a5"/>
        <w:tabs>
          <w:tab w:val="left" w:pos="-1800"/>
        </w:tabs>
        <w:ind w:left="-284" w:firstLine="0"/>
      </w:pPr>
      <w:r w:rsidRPr="00CD087F">
        <w:rPr>
          <w:rFonts w:eastAsia="TruthCYR Regular"/>
          <w:spacing w:val="-2"/>
        </w:rPr>
        <w:t>4.</w:t>
      </w:r>
      <w:r w:rsidRPr="00CD087F">
        <w:t>6. Договор в части, регулирующей вопросы предоставления Оборудования, считается расторгнутым с момента подачи заявки на расторжение договора на оказание услуг связи и возврата Абонентом Оператору Оборудования, выданного в рамках Договора.</w:t>
      </w:r>
    </w:p>
    <w:p w14:paraId="04618DA3" w14:textId="77777777" w:rsidR="000D4E4C" w:rsidRPr="00CD087F" w:rsidRDefault="000D4E4C" w:rsidP="000D4E4C">
      <w:pPr>
        <w:pStyle w:val="a5"/>
        <w:tabs>
          <w:tab w:val="left" w:pos="-1800"/>
        </w:tabs>
        <w:ind w:left="-284" w:firstLine="0"/>
        <w:rPr>
          <w:rFonts w:eastAsia="TruthCYR Regular"/>
          <w:spacing w:val="-2"/>
        </w:rPr>
      </w:pPr>
    </w:p>
    <w:p w14:paraId="2D8366BB" w14:textId="77777777" w:rsidR="000D4E4C" w:rsidRPr="00CD087F" w:rsidRDefault="000D4E4C" w:rsidP="000D4E4C">
      <w:pPr>
        <w:ind w:left="-284" w:right="-1"/>
        <w:rPr>
          <w:b/>
          <w:u w:val="single"/>
        </w:rPr>
      </w:pPr>
      <w:r w:rsidRPr="00CD087F">
        <w:rPr>
          <w:b/>
        </w:rPr>
        <w:t>5.</w:t>
      </w:r>
      <w:r w:rsidRPr="00CD087F">
        <w:t xml:space="preserve"> </w:t>
      </w:r>
      <w:r w:rsidRPr="00CD087F">
        <w:rPr>
          <w:b/>
          <w:u w:val="single"/>
        </w:rPr>
        <w:t>Условия предоставления Оборудования на условиях аренды или безвозмездного временного пользования</w:t>
      </w:r>
    </w:p>
    <w:p w14:paraId="2508D679" w14:textId="77777777" w:rsidR="000D4E4C" w:rsidRPr="00CD087F" w:rsidRDefault="000D4E4C" w:rsidP="000D4E4C">
      <w:pPr>
        <w:ind w:left="-284" w:right="-1"/>
      </w:pPr>
      <w:r w:rsidRPr="00CD087F">
        <w:t xml:space="preserve">5.1. Оператор передает Абоненту во временное владение и пользование, либо в безвозмездное временное пользование комплект Оборудования, необходимого для оказания услуг связи, заказанных Абонентом по Договору, а Абонент принимает Оборудование на условиях, установленных Договором и настоящим Порядком. </w:t>
      </w:r>
    </w:p>
    <w:p w14:paraId="5F189ED2" w14:textId="77777777" w:rsidR="000D4E4C" w:rsidRPr="00CD087F" w:rsidRDefault="000D4E4C" w:rsidP="000D4E4C">
      <w:pPr>
        <w:pStyle w:val="a5"/>
        <w:tabs>
          <w:tab w:val="left" w:pos="-1800"/>
        </w:tabs>
        <w:ind w:left="-284" w:firstLine="0"/>
        <w:rPr>
          <w:b/>
        </w:rPr>
      </w:pPr>
      <w:r w:rsidRPr="00CD087F">
        <w:t xml:space="preserve">5.2. </w:t>
      </w:r>
      <w:r w:rsidRPr="00CD087F">
        <w:rPr>
          <w:b/>
        </w:rPr>
        <w:t>Абонент обязуется:</w:t>
      </w:r>
    </w:p>
    <w:p w14:paraId="4E91C757" w14:textId="77777777" w:rsidR="000D4E4C" w:rsidRPr="00CD087F" w:rsidRDefault="000D4E4C" w:rsidP="000D4E4C">
      <w:pPr>
        <w:pStyle w:val="a5"/>
        <w:tabs>
          <w:tab w:val="left" w:pos="-1800"/>
        </w:tabs>
        <w:ind w:left="-284" w:firstLine="0"/>
      </w:pPr>
      <w:r w:rsidRPr="00CD087F">
        <w:t>5.2.1. обеспечивать сохранность Оборудования и только целевое использование;</w:t>
      </w:r>
    </w:p>
    <w:p w14:paraId="49992168" w14:textId="77777777" w:rsidR="000D4E4C" w:rsidRPr="00CD087F" w:rsidRDefault="000D4E4C" w:rsidP="000D4E4C">
      <w:pPr>
        <w:pStyle w:val="a5"/>
        <w:tabs>
          <w:tab w:val="left" w:pos="-1800"/>
        </w:tabs>
        <w:ind w:left="-284" w:firstLine="0"/>
      </w:pPr>
      <w:r w:rsidRPr="00CD087F">
        <w:t>5.2.2. соблюдать правила технической эксплуатации переданного Оборудования;</w:t>
      </w:r>
    </w:p>
    <w:p w14:paraId="12A37397" w14:textId="77777777" w:rsidR="000D4E4C" w:rsidRPr="00CD087F" w:rsidRDefault="000D4E4C" w:rsidP="000D4E4C">
      <w:pPr>
        <w:pStyle w:val="a5"/>
        <w:tabs>
          <w:tab w:val="left" w:pos="-1800"/>
        </w:tabs>
        <w:ind w:left="-284" w:firstLine="0"/>
      </w:pPr>
      <w:r w:rsidRPr="00CD087F">
        <w:t>5.2.3. возместить убытки, причиненные Оператору в результате неправильной эксплуатации Оборудования или иных неправомерных действий Абонента, а также штраф – если штраф предусмотрен Договором;</w:t>
      </w:r>
    </w:p>
    <w:p w14:paraId="23963569" w14:textId="77777777" w:rsidR="000D4E4C" w:rsidRPr="00CD087F" w:rsidRDefault="000D4E4C" w:rsidP="000D4E4C">
      <w:pPr>
        <w:pStyle w:val="a5"/>
        <w:tabs>
          <w:tab w:val="left" w:pos="-1800"/>
        </w:tabs>
        <w:ind w:left="-284" w:firstLine="0"/>
      </w:pPr>
      <w:r w:rsidRPr="00CD087F">
        <w:t>5.2.4. не вскрывать, не нарушать целостность гарантийных пломб, не осуществлять самостоятельный ремонт, перенастройку Оборудования;</w:t>
      </w:r>
    </w:p>
    <w:p w14:paraId="548BB08B" w14:textId="77777777" w:rsidR="000D4E4C" w:rsidRPr="00CD087F" w:rsidRDefault="000D4E4C" w:rsidP="000D4E4C">
      <w:pPr>
        <w:pStyle w:val="a5"/>
        <w:tabs>
          <w:tab w:val="left" w:pos="-1800"/>
        </w:tabs>
        <w:ind w:left="-284" w:firstLine="0"/>
      </w:pPr>
      <w:r w:rsidRPr="00CD087F">
        <w:t>5.2.5. не сдавать Оборудование в субаренду либо не предоставлять Оборудование в безвозмездное пользование третьим лицам, передавать пользовательские права в залог, передавать свои права и обязанности по Договору;</w:t>
      </w:r>
    </w:p>
    <w:p w14:paraId="0E00B591" w14:textId="77777777" w:rsidR="000D4E4C" w:rsidRPr="00CD087F" w:rsidRDefault="000D4E4C" w:rsidP="000D4E4C">
      <w:pPr>
        <w:pStyle w:val="a5"/>
        <w:tabs>
          <w:tab w:val="left" w:pos="-1800"/>
        </w:tabs>
        <w:ind w:left="-284" w:firstLine="0"/>
      </w:pPr>
      <w:r w:rsidRPr="00CD087F">
        <w:t>5.2.6. не допускать изменения каких-либо настроек программного обеспечения Оборудования;</w:t>
      </w:r>
    </w:p>
    <w:p w14:paraId="4C4232D3" w14:textId="77777777" w:rsidR="000D4E4C" w:rsidRPr="00CD087F" w:rsidRDefault="000D4E4C" w:rsidP="000D4E4C">
      <w:pPr>
        <w:pStyle w:val="a5"/>
        <w:tabs>
          <w:tab w:val="left" w:pos="-1800"/>
        </w:tabs>
        <w:ind w:left="-284" w:firstLine="0"/>
      </w:pPr>
      <w:r w:rsidRPr="00CD087F">
        <w:t>5.2.7. обеспечить бесперебойное питание Оборудования;</w:t>
      </w:r>
    </w:p>
    <w:p w14:paraId="22A49681" w14:textId="4EB14F5C" w:rsidR="000D4E4C" w:rsidRPr="00CD087F" w:rsidRDefault="000D4E4C" w:rsidP="000D4E4C">
      <w:pPr>
        <w:pStyle w:val="a5"/>
        <w:tabs>
          <w:tab w:val="left" w:pos="-1800"/>
        </w:tabs>
        <w:ind w:left="-284" w:firstLine="0"/>
      </w:pPr>
      <w:r w:rsidRPr="00CD087F">
        <w:t>5.2.8. в случае утраты или повреждения Оборудования Абонент обязан уплатить Оператору компенсацию в размере стоимости Оборудования, указанной в Дого</w:t>
      </w:r>
      <w:r w:rsidR="00F77C75" w:rsidRPr="00CD087F">
        <w:t>воре (а также неустойку, если ее</w:t>
      </w:r>
      <w:r w:rsidRPr="00CD087F">
        <w:t xml:space="preserve"> уплата предусмотрена Договором), оплатив счет, выставленный Оператором, в течение десяти (10) банковских дней со дня получения счета Абонентом. Оборудование считается поврежденным по вине Абонента (в том числе третьих лиц) в случае наличия признаков внешнего или внутреннего механического, влажностного, химического, температурного, электрического или иного физического воздействия на Оборудование;</w:t>
      </w:r>
    </w:p>
    <w:p w14:paraId="1F2EA224" w14:textId="377480BE" w:rsidR="000D4E4C" w:rsidRPr="00CD087F" w:rsidRDefault="000D4E4C" w:rsidP="000D4E4C">
      <w:pPr>
        <w:pStyle w:val="a5"/>
        <w:tabs>
          <w:tab w:val="left" w:pos="-1800"/>
        </w:tabs>
        <w:ind w:left="-284" w:firstLine="0"/>
      </w:pPr>
      <w:r w:rsidRPr="00CD087F">
        <w:t xml:space="preserve">5.2.9. В случае просрочки очередного ежемесячного платежа по Договору или расторжения Договора, Абонент обязуется вернуть Оператору Оборудование в исправном состоянии в течение 10 (десяти) рабочих дней. Абонент имеет право вместо возврата Оборудования выплатить Оператору </w:t>
      </w:r>
      <w:r w:rsidR="004372F9" w:rsidRPr="00CD087F">
        <w:t>К</w:t>
      </w:r>
      <w:r w:rsidRPr="00CD087F">
        <w:t xml:space="preserve">омпенсацию стоимости Оборудования. В случае если Абонент выплачивает </w:t>
      </w:r>
      <w:r w:rsidR="004372F9" w:rsidRPr="00CD087F">
        <w:t>К</w:t>
      </w:r>
      <w:r w:rsidRPr="00CD087F">
        <w:t xml:space="preserve">омпенсацию стоимости Оборудования, право собственности Оператора на Оборудование переходит к Абоненту. В случае неисполнения обязательства по выплате Оператору соответствующей суммы </w:t>
      </w:r>
      <w:r w:rsidR="004372F9" w:rsidRPr="00CD087F">
        <w:t>К</w:t>
      </w:r>
      <w:r w:rsidRPr="00CD087F">
        <w:t>омпенсации стоимости Оборудования Абонент обязуется уплачивать неустойку в размере, установленном в Договоре, за каждый календарный месяц просрочки вплоть до момента исполнения Абонентом соответствующего обязательства;</w:t>
      </w:r>
    </w:p>
    <w:p w14:paraId="5B0EF94C" w14:textId="5E2BCA7F" w:rsidR="000D4E4C" w:rsidRPr="00CD087F" w:rsidRDefault="000D4E4C" w:rsidP="000D4E4C">
      <w:pPr>
        <w:pStyle w:val="a5"/>
        <w:tabs>
          <w:tab w:val="left" w:pos="-1800"/>
        </w:tabs>
        <w:ind w:left="-284" w:firstLine="0"/>
      </w:pPr>
      <w:r w:rsidRPr="00CD087F">
        <w:t>5.2.10. оплачивать Арендные платежи согласно условиям Договора и настоящего Порядка (если такие Арендные платежи предусмотрены Договором)</w:t>
      </w:r>
      <w:r w:rsidR="003271D7" w:rsidRPr="00CD087F">
        <w:t>- ежемесячно авансом до дня расчетной даты (дата заключения Договора)</w:t>
      </w:r>
      <w:r w:rsidRPr="00CD087F">
        <w:t xml:space="preserve">. </w:t>
      </w:r>
    </w:p>
    <w:p w14:paraId="687EB79E" w14:textId="77777777" w:rsidR="000D4E4C" w:rsidRPr="00CD087F" w:rsidRDefault="000D4E4C" w:rsidP="000D4E4C">
      <w:pPr>
        <w:pStyle w:val="a5"/>
        <w:tabs>
          <w:tab w:val="left" w:pos="-1800"/>
        </w:tabs>
        <w:ind w:left="-284" w:firstLine="0"/>
      </w:pPr>
      <w:r w:rsidRPr="00CD087F">
        <w:lastRenderedPageBreak/>
        <w:tab/>
        <w:t>Списание ежемесячного Арендного платежа производится Оператором ежемесячно в день расчетной даты (дата заключения Договора). Размер ежемесячного Арендного платежа   является фиксированным и не делится на количество дней в месяце. Устанавливается следующий порядок списания внесенных на Лицевой счет Абонента денежных средств: в первую очередь с Лицевого счета списывается плата за пользование Оборудованием, а во вторую – плата за Услуги по Договору. При недостатке средств на Лицевом счете Абонента для списания ежемесячного платежа за Услуги по Договору, Оператор вправе прекратить предоставление Услуг по Договору, в том числе с прерыванием текущей сессии доступа к сети Интернет.</w:t>
      </w:r>
    </w:p>
    <w:p w14:paraId="60570E86" w14:textId="1D77DE1F" w:rsidR="000D4E4C" w:rsidRPr="00CD087F" w:rsidRDefault="000D4E4C" w:rsidP="000D4E4C">
      <w:pPr>
        <w:pStyle w:val="a5"/>
        <w:tabs>
          <w:tab w:val="left" w:pos="-1800"/>
        </w:tabs>
        <w:ind w:left="-284" w:firstLine="0"/>
      </w:pPr>
      <w:r w:rsidRPr="00CD087F">
        <w:t>5.3. Возврат Оборудования оформляется Актом возврата оборудования. При возврате Оборудования производится проверка комплектности и технический осмотр Оборудования в присутствии Абонента. В случае некомплектности или неисправности Оборудования делаются соответствующие пометки в Акте возврата оборудования, который служит основанием для предъявления претензий по оплате штрафа за комплектующие согласно прайс-листу Оператора, размещенном на сайте.</w:t>
      </w:r>
    </w:p>
    <w:p w14:paraId="43D83F36" w14:textId="77777777" w:rsidR="00571A89" w:rsidRPr="00CD087F" w:rsidRDefault="00A833E9" w:rsidP="001559A8">
      <w:pPr>
        <w:pStyle w:val="a5"/>
        <w:tabs>
          <w:tab w:val="left" w:pos="-1800"/>
        </w:tabs>
        <w:ind w:left="-284" w:firstLine="0"/>
      </w:pPr>
      <w:r w:rsidRPr="00CD087F">
        <w:t>5.4. Абонент вправе выкупить Оборудование</w:t>
      </w:r>
      <w:r w:rsidR="001559A8" w:rsidRPr="00CD087F">
        <w:t xml:space="preserve">. </w:t>
      </w:r>
    </w:p>
    <w:p w14:paraId="132B27BE" w14:textId="3BDF0F8F" w:rsidR="00571A89" w:rsidRPr="00CD087F" w:rsidRDefault="00571A89" w:rsidP="001559A8">
      <w:pPr>
        <w:pStyle w:val="a5"/>
        <w:tabs>
          <w:tab w:val="left" w:pos="-1800"/>
        </w:tabs>
        <w:ind w:left="-284" w:firstLine="0"/>
      </w:pPr>
      <w:r w:rsidRPr="00CD087F">
        <w:t xml:space="preserve">5.4.1. </w:t>
      </w:r>
      <w:r w:rsidR="00A833E9" w:rsidRPr="00CD087F">
        <w:t>Выкупная стоимость Оборудования составляет сумму, равную указанной в Договоре</w:t>
      </w:r>
      <w:r w:rsidRPr="00CD087F">
        <w:t xml:space="preserve"> (или Акте приема-передачи)</w:t>
      </w:r>
      <w:r w:rsidR="00A833E9" w:rsidRPr="00CD087F">
        <w:t xml:space="preserve"> </w:t>
      </w:r>
      <w:r w:rsidR="00D6080B" w:rsidRPr="00CD087F">
        <w:t>с</w:t>
      </w:r>
      <w:r w:rsidR="00A833E9" w:rsidRPr="00CD087F">
        <w:t>тоимости Оборудования при Продаже/Компенсации. Вн</w:t>
      </w:r>
      <w:r w:rsidRPr="00CD087F">
        <w:t>есенн</w:t>
      </w:r>
      <w:r w:rsidR="00A833E9" w:rsidRPr="00CD087F">
        <w:t xml:space="preserve">ые Абонентом ежемесячные Арендные платежи в счет оплаты выкупной стоимости </w:t>
      </w:r>
      <w:r w:rsidRPr="00CD087F">
        <w:t xml:space="preserve">Оборудования </w:t>
      </w:r>
      <w:r w:rsidR="00A833E9" w:rsidRPr="00CD087F">
        <w:t xml:space="preserve">не засчитываются. </w:t>
      </w:r>
    </w:p>
    <w:p w14:paraId="5095674C" w14:textId="7764B28B" w:rsidR="00571A89" w:rsidRPr="00CD087F" w:rsidRDefault="00571A89" w:rsidP="001559A8">
      <w:pPr>
        <w:pStyle w:val="a5"/>
        <w:tabs>
          <w:tab w:val="left" w:pos="-1800"/>
        </w:tabs>
        <w:ind w:left="-284" w:firstLine="0"/>
      </w:pPr>
      <w:r w:rsidRPr="00CD087F">
        <w:t xml:space="preserve">5.4.2. </w:t>
      </w:r>
      <w:r w:rsidR="001559A8" w:rsidRPr="00CD087F">
        <w:t xml:space="preserve">Оплата выкупной стоимости Оборудования осуществляется путем зачисления Абонентом денежных средств на Лицевой счет Абонента. В целях выкупа устанавливается следующий порядок списания внесенных на Лицевой счет Абонента денежных средств: в первую очередь с Лицевого счета списывается плата за Услуги по Договору, а во вторую – плата за Оборудование. </w:t>
      </w:r>
    </w:p>
    <w:p w14:paraId="7AF0ABCE" w14:textId="6D227747" w:rsidR="00571A89" w:rsidRPr="00CD087F" w:rsidRDefault="00571A89" w:rsidP="001559A8">
      <w:pPr>
        <w:pStyle w:val="a5"/>
        <w:tabs>
          <w:tab w:val="left" w:pos="-1800"/>
        </w:tabs>
        <w:ind w:left="-284" w:firstLine="0"/>
      </w:pPr>
      <w:r w:rsidRPr="00CD087F">
        <w:t xml:space="preserve">5.4.3. </w:t>
      </w:r>
      <w:r w:rsidR="001559A8" w:rsidRPr="00CD087F">
        <w:t xml:space="preserve">Право собственности на Оборудование переходит к Абоненту с момента уплаты и списания </w:t>
      </w:r>
      <w:r w:rsidR="00D6080B" w:rsidRPr="00CD087F">
        <w:t xml:space="preserve">выкупной </w:t>
      </w:r>
      <w:r w:rsidR="001559A8" w:rsidRPr="00CD087F">
        <w:t xml:space="preserve">стоимости Оборудования с лицевого счета Абонента. </w:t>
      </w:r>
    </w:p>
    <w:p w14:paraId="1A910AE1" w14:textId="5E46D780" w:rsidR="00A833E9" w:rsidRPr="00CD087F" w:rsidRDefault="00571A89" w:rsidP="001559A8">
      <w:pPr>
        <w:pStyle w:val="a5"/>
        <w:tabs>
          <w:tab w:val="left" w:pos="-1800"/>
        </w:tabs>
        <w:ind w:left="-284" w:firstLine="0"/>
      </w:pPr>
      <w:r w:rsidRPr="00CD087F">
        <w:t xml:space="preserve">5.4.4. </w:t>
      </w:r>
      <w:r w:rsidR="001559A8" w:rsidRPr="00CD087F">
        <w:t>Гарантийное обслуживание Оборудования осуществляется в соответствии с п. 6.4. настоящего Порядка.</w:t>
      </w:r>
    </w:p>
    <w:p w14:paraId="06D51AA0" w14:textId="7D5C20A1" w:rsidR="000D4E4C" w:rsidRPr="00CD087F" w:rsidRDefault="000D4E4C" w:rsidP="000D4E4C">
      <w:pPr>
        <w:pStyle w:val="a5"/>
        <w:tabs>
          <w:tab w:val="left" w:pos="-1800"/>
        </w:tabs>
        <w:ind w:left="-284" w:firstLine="0"/>
        <w:rPr>
          <w:b/>
        </w:rPr>
      </w:pPr>
      <w:r w:rsidRPr="00CD087F">
        <w:t>5.</w:t>
      </w:r>
      <w:r w:rsidR="00571A89" w:rsidRPr="00CD087F">
        <w:t>5</w:t>
      </w:r>
      <w:r w:rsidRPr="00CD087F">
        <w:t xml:space="preserve">. </w:t>
      </w:r>
      <w:r w:rsidRPr="00CD087F">
        <w:rPr>
          <w:b/>
        </w:rPr>
        <w:t>Оператор обязуется:</w:t>
      </w:r>
    </w:p>
    <w:p w14:paraId="386B2DD7" w14:textId="4D644082" w:rsidR="000D4E4C" w:rsidRPr="00CD087F" w:rsidRDefault="000D4E4C" w:rsidP="000D4E4C">
      <w:pPr>
        <w:pStyle w:val="a5"/>
        <w:tabs>
          <w:tab w:val="left" w:pos="-1800"/>
        </w:tabs>
        <w:ind w:left="-284" w:firstLine="0"/>
      </w:pPr>
      <w:r w:rsidRPr="00CD087F">
        <w:t>5.</w:t>
      </w:r>
      <w:r w:rsidR="00571A89" w:rsidRPr="00CD087F">
        <w:t>5</w:t>
      </w:r>
      <w:r w:rsidRPr="00CD087F">
        <w:t xml:space="preserve">.1. передать Абоненту в исправном состоянии, комплектно и с необходимой технической документацией Оборудование; </w:t>
      </w:r>
    </w:p>
    <w:p w14:paraId="02CA500D" w14:textId="4CF1B5DA" w:rsidR="000D4E4C" w:rsidRPr="00CD087F" w:rsidRDefault="000D4E4C" w:rsidP="000D4E4C">
      <w:pPr>
        <w:pStyle w:val="a5"/>
        <w:tabs>
          <w:tab w:val="left" w:pos="-1800"/>
        </w:tabs>
        <w:ind w:left="-284" w:firstLine="0"/>
      </w:pPr>
      <w:r w:rsidRPr="00CD087F">
        <w:t>5.</w:t>
      </w:r>
      <w:r w:rsidR="00571A89" w:rsidRPr="00CD087F">
        <w:t>5</w:t>
      </w:r>
      <w:r w:rsidRPr="00CD087F">
        <w:t xml:space="preserve">.2. устранить поломку Оборудования или заменить на аналогичное(ую) в случае выхода их из строя по причинам, не зависящим от Абонента. В случае выхода из строя Оборудования не по вине Абонента, Оператор обязуется заменить их на исправные в течение 10 (десяти) рабочих дней со дня обращения Абонента. Факт замены Оборудования фиксируется сторонами в Акте замены Оборудования. По всем вопросам, связанным с обслуживанием Оборудования, Абонент может обращаться в один из офисов продаж и обслуживания по адресам, указанным на сайте </w:t>
      </w:r>
      <w:hyperlink r:id="rId8" w:history="1">
        <w:r w:rsidR="00B0130B" w:rsidRPr="00CD087F">
          <w:rPr>
            <w:rStyle w:val="af3"/>
            <w:color w:val="auto"/>
          </w:rPr>
          <w:t>www.elista.zelenaya.net</w:t>
        </w:r>
      </w:hyperlink>
      <w:r w:rsidR="00B0130B" w:rsidRPr="00CD087F">
        <w:t xml:space="preserve"> </w:t>
      </w:r>
      <w:r w:rsidRPr="00CD087F">
        <w:t xml:space="preserve">  ;</w:t>
      </w:r>
    </w:p>
    <w:p w14:paraId="266DA604" w14:textId="235EBD36" w:rsidR="000D4E4C" w:rsidRPr="00CD087F" w:rsidRDefault="000D4E4C" w:rsidP="000D4E4C">
      <w:pPr>
        <w:pStyle w:val="a5"/>
        <w:tabs>
          <w:tab w:val="left" w:pos="-1800"/>
        </w:tabs>
        <w:ind w:left="-284" w:firstLine="0"/>
      </w:pPr>
      <w:r w:rsidRPr="00CD087F">
        <w:t>5.</w:t>
      </w:r>
      <w:r w:rsidR="00571A89" w:rsidRPr="00CD087F">
        <w:t>5</w:t>
      </w:r>
      <w:r w:rsidRPr="00CD087F">
        <w:t>.3. консультировать Абонента по вопросам, связанным с эксплуатацией переданного Оборудования.</w:t>
      </w:r>
    </w:p>
    <w:p w14:paraId="5786B023" w14:textId="44BF2AF5" w:rsidR="000D4E4C" w:rsidRPr="00CD087F" w:rsidRDefault="000D4E4C" w:rsidP="000D4E4C">
      <w:pPr>
        <w:pStyle w:val="a5"/>
        <w:tabs>
          <w:tab w:val="left" w:pos="-1800"/>
        </w:tabs>
        <w:ind w:left="-284" w:firstLine="0"/>
        <w:rPr>
          <w:b/>
        </w:rPr>
      </w:pPr>
      <w:r w:rsidRPr="00CD087F">
        <w:t>5.</w:t>
      </w:r>
      <w:r w:rsidR="00571A89" w:rsidRPr="00CD087F">
        <w:t>6</w:t>
      </w:r>
      <w:r w:rsidRPr="00CD087F">
        <w:t>.</w:t>
      </w:r>
      <w:r w:rsidRPr="00CD087F">
        <w:rPr>
          <w:b/>
        </w:rPr>
        <w:t xml:space="preserve"> Права Оператора:</w:t>
      </w:r>
    </w:p>
    <w:p w14:paraId="65200089" w14:textId="471917A0" w:rsidR="000D4E4C" w:rsidRPr="00CD087F" w:rsidRDefault="000D4E4C" w:rsidP="000D4E4C">
      <w:pPr>
        <w:pStyle w:val="a5"/>
        <w:tabs>
          <w:tab w:val="left" w:pos="-1800"/>
        </w:tabs>
        <w:ind w:left="-284" w:firstLine="0"/>
      </w:pPr>
      <w:r w:rsidRPr="00CD087F">
        <w:t>5.</w:t>
      </w:r>
      <w:r w:rsidR="00571A89" w:rsidRPr="00CD087F">
        <w:t>6</w:t>
      </w:r>
      <w:r w:rsidRPr="00CD087F">
        <w:t>.1.Срок гарантии на Оборудование устанавливается изготовителем Оборудования и исчисляется со дня подключения к Услуге согласно техническому руководству по эксплуатации (паспорту). Гарантийный и сервисный ремонт осуществляется в официальных сервисных центрах производителя оборудования.</w:t>
      </w:r>
    </w:p>
    <w:p w14:paraId="17C16F19" w14:textId="735B6B54" w:rsidR="000D4E4C" w:rsidRPr="00CD087F" w:rsidRDefault="000D4E4C" w:rsidP="000D4E4C">
      <w:pPr>
        <w:pStyle w:val="a5"/>
        <w:tabs>
          <w:tab w:val="left" w:pos="-1800"/>
        </w:tabs>
        <w:ind w:left="-284" w:firstLine="0"/>
      </w:pPr>
      <w:r w:rsidRPr="00CD087F">
        <w:t>5.</w:t>
      </w:r>
      <w:r w:rsidR="00571A89" w:rsidRPr="00CD087F">
        <w:t>6</w:t>
      </w:r>
      <w:r w:rsidRPr="00CD087F">
        <w:t xml:space="preserve">.2. Оператор вправе в одностороннем порядке изменять размер Арендного платежа, но не чаще одного раза в год, путем размещения соответствующего уведомления на сайте Оператора </w:t>
      </w:r>
      <w:hyperlink r:id="rId9" w:history="1">
        <w:r w:rsidR="00B0130B" w:rsidRPr="00CD087F">
          <w:rPr>
            <w:rStyle w:val="af3"/>
            <w:color w:val="auto"/>
          </w:rPr>
          <w:t>www.elista.zelenaya.net</w:t>
        </w:r>
      </w:hyperlink>
      <w:r w:rsidR="00B0130B" w:rsidRPr="00CD087F">
        <w:t xml:space="preserve"> </w:t>
      </w:r>
      <w:r w:rsidRPr="00CD087F">
        <w:t xml:space="preserve"> .</w:t>
      </w:r>
    </w:p>
    <w:p w14:paraId="72CFD810" w14:textId="77777777" w:rsidR="000D4E4C" w:rsidRPr="00CD087F" w:rsidRDefault="000D4E4C" w:rsidP="000D4E4C">
      <w:pPr>
        <w:pStyle w:val="a5"/>
        <w:tabs>
          <w:tab w:val="left" w:pos="-1800"/>
        </w:tabs>
        <w:ind w:left="-284" w:firstLine="0"/>
      </w:pPr>
      <w:r w:rsidRPr="00CD087F">
        <w:t xml:space="preserve">В случае несогласия с вновь установленным размером Арендного платежа Абонент вправе расторгнуть Договор в части соглашения об аренде, возвратив Оборудование Оператору. </w:t>
      </w:r>
    </w:p>
    <w:p w14:paraId="2AA0D0AE" w14:textId="46D51037" w:rsidR="000D4E4C" w:rsidRPr="00CD087F" w:rsidRDefault="000D4E4C" w:rsidP="000D4E4C">
      <w:pPr>
        <w:pStyle w:val="a5"/>
        <w:shd w:val="clear" w:color="auto" w:fill="FFFFFF" w:themeFill="background1"/>
        <w:tabs>
          <w:tab w:val="left" w:pos="-1800"/>
        </w:tabs>
        <w:ind w:left="-284" w:firstLine="0"/>
      </w:pPr>
      <w:r w:rsidRPr="00CD087F">
        <w:t>5.</w:t>
      </w:r>
      <w:r w:rsidR="00571A89" w:rsidRPr="00CD087F">
        <w:t>6</w:t>
      </w:r>
      <w:r w:rsidRPr="00CD087F">
        <w:t xml:space="preserve">.3. Абонент имеет право расторгнуть Договор в части соглашения об аренде в любое время, возвратив Оператору Оборудование в полной комплектации (составе Оборудования), указанной в Договоре об оказании услуг связи и/или в  Акте приема-передачи оборудования к Договору об оказании услуг связи) и в исправном состоянии, в товарном виде, без признаков внешнего или внутреннего механического, химического или температурного воздействия на Оборудование. </w:t>
      </w:r>
    </w:p>
    <w:p w14:paraId="76DBEF63" w14:textId="1C1D1383" w:rsidR="00F77C75" w:rsidRPr="00CD087F" w:rsidRDefault="00F77C75" w:rsidP="000D4E4C">
      <w:pPr>
        <w:pStyle w:val="a5"/>
        <w:shd w:val="clear" w:color="auto" w:fill="FFFFFF" w:themeFill="background1"/>
        <w:tabs>
          <w:tab w:val="left" w:pos="-1800"/>
        </w:tabs>
        <w:ind w:left="-284" w:firstLine="0"/>
      </w:pPr>
      <w:r w:rsidRPr="00CD087F">
        <w:tab/>
        <w:t>Изменение Абонентом Тарифного плана на тарифный план, условиями которого не предусмотрена аренда Оборудования, влечет прекращение действия Соглашения об аренде, и Абонент возвращает Оборудование Оператору по акту возврата в исправном состоянии с учетом нормального износа в день прекращения действия Соглашения.</w:t>
      </w:r>
    </w:p>
    <w:p w14:paraId="76726838" w14:textId="0485C4E1" w:rsidR="000D4E4C" w:rsidRPr="00CD087F" w:rsidRDefault="00571A89" w:rsidP="000D4E4C">
      <w:pPr>
        <w:pStyle w:val="a5"/>
        <w:tabs>
          <w:tab w:val="left" w:pos="-1800"/>
        </w:tabs>
        <w:ind w:left="-284" w:firstLine="0"/>
      </w:pPr>
      <w:r w:rsidRPr="00CD087F">
        <w:t>5.6</w:t>
      </w:r>
      <w:r w:rsidR="000D4E4C" w:rsidRPr="00CD087F">
        <w:t xml:space="preserve">.4. В случае выбора Абонентом нового тарифного плана по какой-либо из услуг связи, оказываемых по Договору, либо в период участия Абонента в каких-либо рекламных акциях в отношении услуги связи Оператора, размер Арендного платежа может измениться, если такое изменение размера Арендного платежа предусмотрено условиями оказания услуги связи с применением соответствующего </w:t>
      </w:r>
      <w:r w:rsidR="000D4E4C" w:rsidRPr="00CD087F">
        <w:lastRenderedPageBreak/>
        <w:t>Тарифного плана, либо условиями проведения соответствующей акции. По истечении срока проведения акции, либо при несоблюдении условий участия в акции, Арендный платеж рассчитывается в соответствии с тарифами на предоставление Оборудования в аренду, установленными Оператором на дату истечения срока проведения акции, либо на дату, с которой Абонент прекратил соблюдать условия акции.</w:t>
      </w:r>
    </w:p>
    <w:p w14:paraId="1E151159" w14:textId="69389688" w:rsidR="000D4E4C" w:rsidRPr="00CD087F" w:rsidRDefault="000D4E4C" w:rsidP="000D4E4C">
      <w:pPr>
        <w:pStyle w:val="a5"/>
        <w:tabs>
          <w:tab w:val="left" w:pos="-1800"/>
        </w:tabs>
        <w:ind w:left="-284" w:firstLine="0"/>
      </w:pPr>
      <w:r w:rsidRPr="00CD087F">
        <w:t>5.</w:t>
      </w:r>
      <w:r w:rsidR="00571A89" w:rsidRPr="00CD087F">
        <w:t>7</w:t>
      </w:r>
      <w:r w:rsidRPr="00CD087F">
        <w:t xml:space="preserve">. В случае если Абонент пользуется услугой связи, для целей оказания которой ему предоставлено Оператором Оборудование в безвозмездное временное пользование, менее 24 календарных месяцев с даты заключения Договора, Оператор оставляет за собой право взыскать стоимость арендной платы за Оборудование за период с момента заключения Договора до момента подачи заявления о его расторжении (размер Арендного платежа устанавливается Договором), при этом расчет арендной платы производится по формуле: Арендный платеж за единицу Оборудования, умноженный на количество месяцев пользования услугой связи. </w:t>
      </w:r>
    </w:p>
    <w:p w14:paraId="2947577A" w14:textId="344CE998" w:rsidR="000D4E4C" w:rsidRPr="00CD087F" w:rsidRDefault="000D4E4C" w:rsidP="000D4E4C">
      <w:pPr>
        <w:pStyle w:val="a5"/>
        <w:tabs>
          <w:tab w:val="left" w:pos="-1800"/>
        </w:tabs>
        <w:ind w:left="-284" w:firstLine="0"/>
      </w:pPr>
      <w:r w:rsidRPr="00CD087F">
        <w:t>5.</w:t>
      </w:r>
      <w:r w:rsidR="00571A89" w:rsidRPr="00CD087F">
        <w:t>8</w:t>
      </w:r>
      <w:r w:rsidRPr="00CD087F">
        <w:t>. В случае неисполнения Абонентом обязательства по возврату Оборудования, установленного настоящим Порядком и Договором, Оператор вправе потребовать от Абонента оплаты Арендных платежей за все время пользования Оборудованием после наступления срока его возврата до момента прекращения обязательства по возврату Оборудования (включая прекращение обязательства путем выплаты компенсации стоимости Оборудования).</w:t>
      </w:r>
    </w:p>
    <w:p w14:paraId="128024DE" w14:textId="59131A49" w:rsidR="004372F9" w:rsidRPr="00CD087F" w:rsidRDefault="004372F9" w:rsidP="000D4E4C">
      <w:pPr>
        <w:pStyle w:val="a5"/>
        <w:tabs>
          <w:tab w:val="left" w:pos="-1800"/>
        </w:tabs>
        <w:ind w:left="-284" w:firstLine="0"/>
      </w:pPr>
    </w:p>
    <w:p w14:paraId="1192C0BC" w14:textId="77777777" w:rsidR="000D4E4C" w:rsidRPr="00CD087F" w:rsidRDefault="000D4E4C" w:rsidP="000D4E4C">
      <w:pPr>
        <w:pStyle w:val="af2"/>
        <w:numPr>
          <w:ilvl w:val="0"/>
          <w:numId w:val="6"/>
        </w:numPr>
        <w:tabs>
          <w:tab w:val="left" w:pos="0"/>
        </w:tabs>
        <w:ind w:left="-284" w:firstLine="0"/>
        <w:rPr>
          <w:b/>
          <w:u w:val="single"/>
        </w:rPr>
      </w:pPr>
      <w:r w:rsidRPr="00CD087F">
        <w:rPr>
          <w:b/>
          <w:u w:val="single"/>
        </w:rPr>
        <w:t>Условия передачи Оборудования в собственность Абонента при заключении соглашения о купле-продаже</w:t>
      </w:r>
    </w:p>
    <w:p w14:paraId="45F89E0D" w14:textId="77777777" w:rsidR="000D4E4C" w:rsidRPr="00CD087F" w:rsidRDefault="000D4E4C" w:rsidP="000D4E4C">
      <w:pPr>
        <w:pStyle w:val="3"/>
        <w:spacing w:after="0"/>
        <w:ind w:left="-284"/>
        <w:rPr>
          <w:sz w:val="24"/>
          <w:szCs w:val="24"/>
        </w:rPr>
      </w:pPr>
      <w:r w:rsidRPr="00CD087F">
        <w:rPr>
          <w:sz w:val="24"/>
          <w:szCs w:val="24"/>
        </w:rPr>
        <w:t>6.1. По Договору в части соглашения о купле-продаже Оператор обязуется передать, а Абонент - принять в собственность Оборудование и оплатить его. Оплата осуществляется путем зачисления Абонентом денежных средств на Лицевой счет Абонента.</w:t>
      </w:r>
    </w:p>
    <w:p w14:paraId="6DD42393" w14:textId="77777777" w:rsidR="000D4E4C" w:rsidRPr="00CD087F" w:rsidRDefault="000D4E4C" w:rsidP="000D4E4C">
      <w:pPr>
        <w:pStyle w:val="3"/>
        <w:spacing w:after="0"/>
        <w:ind w:left="-284"/>
        <w:rPr>
          <w:sz w:val="24"/>
          <w:szCs w:val="24"/>
        </w:rPr>
      </w:pPr>
      <w:r w:rsidRPr="00CD087F">
        <w:rPr>
          <w:sz w:val="24"/>
          <w:szCs w:val="24"/>
        </w:rPr>
        <w:t>Устанавливается следующий порядок списания внесенных на Лицевой счет Абонента денежных средств: в первую очередь с Лицевого счета списывается плата за Услуги по Договору, а во вторую – плата за Оборудование.</w:t>
      </w:r>
    </w:p>
    <w:p w14:paraId="7E65A9D9" w14:textId="77777777" w:rsidR="000D4E4C" w:rsidRPr="00CD087F" w:rsidRDefault="000D4E4C" w:rsidP="000D4E4C">
      <w:pPr>
        <w:pStyle w:val="3"/>
        <w:spacing w:after="0"/>
        <w:ind w:left="-284"/>
        <w:rPr>
          <w:sz w:val="24"/>
          <w:szCs w:val="24"/>
        </w:rPr>
      </w:pPr>
      <w:r w:rsidRPr="00CD087F">
        <w:rPr>
          <w:sz w:val="24"/>
          <w:szCs w:val="24"/>
        </w:rPr>
        <w:t>6.2. Сроки оплаты стоимости Оборудования:</w:t>
      </w:r>
    </w:p>
    <w:p w14:paraId="1D31D5F5" w14:textId="77777777" w:rsidR="000D4E4C" w:rsidRPr="00CD087F" w:rsidRDefault="000D4E4C" w:rsidP="000D4E4C">
      <w:pPr>
        <w:pStyle w:val="3"/>
        <w:spacing w:after="0"/>
        <w:ind w:left="-284"/>
        <w:rPr>
          <w:sz w:val="24"/>
          <w:szCs w:val="24"/>
        </w:rPr>
      </w:pPr>
      <w:r w:rsidRPr="00CD087F">
        <w:rPr>
          <w:sz w:val="24"/>
          <w:szCs w:val="24"/>
        </w:rPr>
        <w:t>- при продаже Оборудования на условиях единовременного платежа – одновременно с заключением Договора купли-продажи Оборудования.</w:t>
      </w:r>
    </w:p>
    <w:p w14:paraId="1BE9CFAE" w14:textId="7BDD58DE" w:rsidR="000D4E4C" w:rsidRPr="00CD087F" w:rsidRDefault="000D4E4C" w:rsidP="000D4E4C">
      <w:pPr>
        <w:pStyle w:val="a5"/>
        <w:tabs>
          <w:tab w:val="left" w:pos="-1800"/>
        </w:tabs>
        <w:ind w:left="-284" w:firstLine="0"/>
      </w:pPr>
      <w:r w:rsidRPr="00CD087F">
        <w:t xml:space="preserve">6.3. Право собственности на Оборудование переходит к Абоненту с момента уплаты и списания </w:t>
      </w:r>
      <w:r w:rsidR="00957D6C" w:rsidRPr="00CD087F">
        <w:t xml:space="preserve">полной </w:t>
      </w:r>
      <w:r w:rsidRPr="00CD087F">
        <w:t xml:space="preserve">стоимости Оборудования с лицевого счета Абонента. </w:t>
      </w:r>
    </w:p>
    <w:p w14:paraId="73D0F81C" w14:textId="77777777" w:rsidR="000D4E4C" w:rsidRPr="00CD087F" w:rsidRDefault="000D4E4C" w:rsidP="000D4E4C">
      <w:pPr>
        <w:pStyle w:val="a5"/>
        <w:tabs>
          <w:tab w:val="left" w:pos="-1800"/>
        </w:tabs>
        <w:ind w:left="-284" w:firstLine="0"/>
        <w:rPr>
          <w:b/>
        </w:rPr>
      </w:pPr>
      <w:r w:rsidRPr="00CD087F">
        <w:rPr>
          <w:b/>
        </w:rPr>
        <w:t>6.4. Условия гарантийного обслуживания Оборудования</w:t>
      </w:r>
    </w:p>
    <w:p w14:paraId="32CB4954" w14:textId="77777777" w:rsidR="000D4E4C" w:rsidRPr="00CD087F" w:rsidRDefault="000D4E4C" w:rsidP="000D4E4C">
      <w:pPr>
        <w:pStyle w:val="a5"/>
        <w:tabs>
          <w:tab w:val="left" w:pos="-1800"/>
        </w:tabs>
        <w:ind w:left="-284" w:firstLine="0"/>
      </w:pPr>
      <w:r w:rsidRPr="00CD087F">
        <w:t>6.4.1. Гарантийное обслуживание Оборудования осуществляется в течение 1 (одного) года c даты подписания Договора при предъявлении Абонентом оригинала Договора с чеком об оплате Оборудования, неисправного Оборудования в коробке в полной комплектации. Оператор оставляет за собой право на отказ в гарантийном обслуживании в случае непредставления Договора с чеком об оплате Оборудования.</w:t>
      </w:r>
    </w:p>
    <w:p w14:paraId="3BC8D86F" w14:textId="77777777" w:rsidR="000D4E4C" w:rsidRPr="00CD087F" w:rsidRDefault="000D4E4C" w:rsidP="000D4E4C">
      <w:pPr>
        <w:pStyle w:val="a5"/>
        <w:tabs>
          <w:tab w:val="left" w:pos="-1800"/>
        </w:tabs>
        <w:ind w:left="-284" w:firstLine="0"/>
      </w:pPr>
      <w:r w:rsidRPr="00CD087F">
        <w:t>6.4.2. Гарантия не включает в себя периодическое обслуживание, установку, настройку Оборудования.</w:t>
      </w:r>
    </w:p>
    <w:p w14:paraId="2323E7A7" w14:textId="77777777" w:rsidR="000D4E4C" w:rsidRPr="00CD087F" w:rsidRDefault="000D4E4C" w:rsidP="000D4E4C">
      <w:pPr>
        <w:pStyle w:val="a5"/>
        <w:tabs>
          <w:tab w:val="left" w:pos="-1800"/>
        </w:tabs>
        <w:ind w:left="-284" w:firstLine="0"/>
      </w:pPr>
      <w:r w:rsidRPr="00CD087F">
        <w:t>6.4.3. Случаи, на которые гарантия не распространяется:</w:t>
      </w:r>
    </w:p>
    <w:p w14:paraId="337AB687" w14:textId="77777777" w:rsidR="000D4E4C" w:rsidRPr="00CD087F" w:rsidRDefault="000D4E4C" w:rsidP="000D4E4C">
      <w:pPr>
        <w:pStyle w:val="a5"/>
        <w:tabs>
          <w:tab w:val="left" w:pos="-1800"/>
        </w:tabs>
        <w:ind w:left="-284" w:firstLine="0"/>
      </w:pPr>
      <w:r w:rsidRPr="00CD087F">
        <w:t>- механические повреждения Оборудования;</w:t>
      </w:r>
    </w:p>
    <w:p w14:paraId="05B9301D" w14:textId="77777777" w:rsidR="000D4E4C" w:rsidRPr="00CD087F" w:rsidRDefault="000D4E4C" w:rsidP="000D4E4C">
      <w:pPr>
        <w:pStyle w:val="a5"/>
        <w:tabs>
          <w:tab w:val="left" w:pos="-1800"/>
        </w:tabs>
        <w:ind w:left="-284" w:firstLine="0"/>
      </w:pPr>
      <w:r w:rsidRPr="00CD087F">
        <w:t>- нарушение целостности заводской пломбы Оборудования;</w:t>
      </w:r>
    </w:p>
    <w:p w14:paraId="2C777E8F" w14:textId="77777777" w:rsidR="000D4E4C" w:rsidRPr="00CD087F" w:rsidRDefault="000D4E4C" w:rsidP="000D4E4C">
      <w:pPr>
        <w:pStyle w:val="a5"/>
        <w:tabs>
          <w:tab w:val="left" w:pos="-1800"/>
        </w:tabs>
        <w:ind w:left="-284" w:firstLine="0"/>
      </w:pPr>
      <w:r w:rsidRPr="00CD087F">
        <w:t>- несоблюдение условий эксплуатации, включая использование не по назначению, Оборудования;</w:t>
      </w:r>
    </w:p>
    <w:p w14:paraId="7F3F0C5C" w14:textId="77777777" w:rsidR="000D4E4C" w:rsidRPr="00CD087F" w:rsidRDefault="000D4E4C" w:rsidP="000D4E4C">
      <w:pPr>
        <w:pStyle w:val="a5"/>
        <w:tabs>
          <w:tab w:val="left" w:pos="-1800"/>
        </w:tabs>
        <w:ind w:left="-284" w:firstLine="0"/>
      </w:pPr>
      <w:r w:rsidRPr="00CD087F">
        <w:t>- предоставление неполного перечня документов и комплектующих к Оборудованию;</w:t>
      </w:r>
    </w:p>
    <w:p w14:paraId="30CA3283" w14:textId="77777777" w:rsidR="000D4E4C" w:rsidRPr="00CD087F" w:rsidRDefault="000D4E4C" w:rsidP="000D4E4C">
      <w:pPr>
        <w:pStyle w:val="a5"/>
        <w:tabs>
          <w:tab w:val="left" w:pos="-1800"/>
        </w:tabs>
        <w:ind w:left="-284" w:firstLine="0"/>
      </w:pPr>
      <w:r w:rsidRPr="00CD087F">
        <w:t>- стихийные бедствия (молния, пожар, наводнение и т.п.), а также другие причины, находящиеся вне контроля Оператора;</w:t>
      </w:r>
    </w:p>
    <w:p w14:paraId="5800A6A0" w14:textId="77777777" w:rsidR="000D4E4C" w:rsidRPr="00CD087F" w:rsidRDefault="000D4E4C" w:rsidP="000D4E4C">
      <w:pPr>
        <w:pStyle w:val="a5"/>
        <w:tabs>
          <w:tab w:val="left" w:pos="-1800"/>
        </w:tabs>
        <w:ind w:left="-284" w:firstLine="0"/>
      </w:pPr>
      <w:r w:rsidRPr="00CD087F">
        <w:t>- попадание внутрь Оборудования посторонних предметов и их частей, жидкостей, насекомых;</w:t>
      </w:r>
    </w:p>
    <w:p w14:paraId="2C053C91" w14:textId="77777777" w:rsidR="000D4E4C" w:rsidRPr="00CD087F" w:rsidRDefault="000D4E4C" w:rsidP="000D4E4C">
      <w:pPr>
        <w:pStyle w:val="a5"/>
        <w:tabs>
          <w:tab w:val="left" w:pos="-1800"/>
        </w:tabs>
        <w:ind w:left="-284" w:firstLine="0"/>
      </w:pPr>
      <w:r w:rsidRPr="00CD087F">
        <w:t>- ремонт или внесение конструктивных изменений в Оборудование неуполномоченными лицами;</w:t>
      </w:r>
    </w:p>
    <w:p w14:paraId="5FF1447D" w14:textId="77777777" w:rsidR="000D4E4C" w:rsidRPr="00CD087F" w:rsidRDefault="000D4E4C" w:rsidP="000D4E4C">
      <w:pPr>
        <w:pStyle w:val="a5"/>
        <w:tabs>
          <w:tab w:val="left" w:pos="-1800"/>
        </w:tabs>
        <w:ind w:left="-284" w:firstLine="0"/>
      </w:pPr>
      <w:r w:rsidRPr="00CD087F">
        <w:t>- подключение Оборудования к питающим, телекоммуникационным и кабельным сетям, не соответствующим Государственным техническим стандартам.</w:t>
      </w:r>
    </w:p>
    <w:p w14:paraId="45DD69FE" w14:textId="77777777" w:rsidR="000D4E4C" w:rsidRPr="00CD087F" w:rsidRDefault="000D4E4C" w:rsidP="000D4E4C">
      <w:pPr>
        <w:rPr>
          <w:b/>
        </w:rPr>
      </w:pPr>
    </w:p>
    <w:p w14:paraId="5A381568" w14:textId="77777777" w:rsidR="000D4E4C" w:rsidRPr="00CD087F" w:rsidRDefault="000D4E4C" w:rsidP="000D4E4C">
      <w:pPr>
        <w:ind w:left="-284"/>
        <w:rPr>
          <w:b/>
          <w:u w:val="single"/>
        </w:rPr>
      </w:pPr>
      <w:r w:rsidRPr="00CD087F">
        <w:rPr>
          <w:b/>
        </w:rPr>
        <w:t xml:space="preserve">7. </w:t>
      </w:r>
      <w:r w:rsidRPr="00CD087F">
        <w:rPr>
          <w:b/>
          <w:u w:val="single"/>
        </w:rPr>
        <w:t>Прочие условия</w:t>
      </w:r>
    </w:p>
    <w:p w14:paraId="349A1258" w14:textId="77777777" w:rsidR="000D4E4C" w:rsidRPr="00CD087F" w:rsidRDefault="000D4E4C" w:rsidP="000D4E4C">
      <w:pPr>
        <w:pStyle w:val="a5"/>
        <w:tabs>
          <w:tab w:val="left" w:pos="-1800"/>
        </w:tabs>
        <w:ind w:left="-284" w:firstLine="0"/>
      </w:pPr>
      <w:r w:rsidRPr="00CD087F">
        <w:t>7.1. Оператор не несет ответственность за перерывы в предоставлении услуг связи в случае утраты Абонентом Оборудования или нарушения его работоспособности, произошедшие не по вине Оператора.</w:t>
      </w:r>
    </w:p>
    <w:p w14:paraId="2D13FB5F" w14:textId="75DE68E4" w:rsidR="000D4E4C" w:rsidRPr="00CD087F" w:rsidRDefault="000D4E4C" w:rsidP="00B06164">
      <w:pPr>
        <w:pStyle w:val="a5"/>
        <w:tabs>
          <w:tab w:val="left" w:pos="-1800"/>
        </w:tabs>
        <w:ind w:left="-284" w:firstLine="0"/>
      </w:pPr>
      <w:r w:rsidRPr="00CD087F">
        <w:t xml:space="preserve">7.2. Все разногласия или споры, которые могут возникнуть, будут, по возможности, урегулированы путем переговоров. </w:t>
      </w:r>
      <w:r w:rsidRPr="00CD087F">
        <w:rPr>
          <w:spacing w:val="-2"/>
        </w:rPr>
        <w:t>Если согласие по каким-либо причинам не будет достигнуто в ходе досудебного урегулирования такой спор подлежит рассмотрению в суде в соответствии с действующим законодательством РФ.</w:t>
      </w:r>
    </w:p>
    <w:p w14:paraId="3628857E" w14:textId="77777777" w:rsidR="00DA466E" w:rsidRPr="00CD087F" w:rsidRDefault="00DA466E" w:rsidP="000D4E4C">
      <w:pPr>
        <w:ind w:left="-284" w:right="-1"/>
      </w:pPr>
    </w:p>
    <w:sectPr w:rsidR="00DA466E" w:rsidRPr="00CD087F" w:rsidSect="00490B99">
      <w:pgSz w:w="11906" w:h="16838"/>
      <w:pgMar w:top="284" w:right="567"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9D77B" w14:textId="77777777" w:rsidR="00E2624D" w:rsidRDefault="00E2624D" w:rsidP="00F77AA7">
      <w:r>
        <w:separator/>
      </w:r>
    </w:p>
  </w:endnote>
  <w:endnote w:type="continuationSeparator" w:id="0">
    <w:p w14:paraId="5915C7A0" w14:textId="77777777" w:rsidR="00E2624D" w:rsidRDefault="00E2624D" w:rsidP="00F7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ruthCYR Regular">
    <w:panose1 w:val="00000000000000000000"/>
    <w:charset w:val="CC"/>
    <w:family w:val="modern"/>
    <w:notTrueType/>
    <w:pitch w:val="variable"/>
    <w:sig w:usb0="800002AB" w:usb1="5000204A"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13FC2" w14:textId="77777777" w:rsidR="00E2624D" w:rsidRDefault="00E2624D" w:rsidP="00F77AA7">
      <w:r>
        <w:separator/>
      </w:r>
    </w:p>
  </w:footnote>
  <w:footnote w:type="continuationSeparator" w:id="0">
    <w:p w14:paraId="1DE0A372" w14:textId="77777777" w:rsidR="00E2624D" w:rsidRDefault="00E2624D" w:rsidP="00F77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821C7"/>
    <w:multiLevelType w:val="multilevel"/>
    <w:tmpl w:val="F8AA30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3B450B3F"/>
    <w:multiLevelType w:val="multilevel"/>
    <w:tmpl w:val="5C06BC16"/>
    <w:lvl w:ilvl="0">
      <w:start w:val="1"/>
      <w:numFmt w:val="decimal"/>
      <w:lvlText w:val="%1."/>
      <w:lvlJc w:val="left"/>
      <w:pPr>
        <w:ind w:left="360" w:hanging="360"/>
      </w:pPr>
      <w:rPr>
        <w:rFonts w:hint="default"/>
      </w:rPr>
    </w:lvl>
    <w:lvl w:ilvl="1">
      <w:start w:val="1"/>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68" w:hanging="108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224" w:hanging="1440"/>
      </w:pPr>
      <w:rPr>
        <w:rFonts w:hint="default"/>
      </w:rPr>
    </w:lvl>
  </w:abstractNum>
  <w:abstractNum w:abstractNumId="2">
    <w:nsid w:val="544E01BC"/>
    <w:multiLevelType w:val="hybridMultilevel"/>
    <w:tmpl w:val="FA96FFD2"/>
    <w:lvl w:ilvl="0" w:tplc="04190011">
      <w:start w:val="1"/>
      <w:numFmt w:val="decimal"/>
      <w:lvlText w:val="%1."/>
      <w:lvlJc w:val="left"/>
      <w:pPr>
        <w:tabs>
          <w:tab w:val="num" w:pos="1065"/>
        </w:tabs>
        <w:ind w:left="1065" w:hanging="705"/>
      </w:pPr>
      <w:rPr>
        <w:rFonts w:cs="Times New Roman" w:hint="default"/>
      </w:rPr>
    </w:lvl>
    <w:lvl w:ilvl="1" w:tplc="344EE71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E4B4C"/>
    <w:multiLevelType w:val="multilevel"/>
    <w:tmpl w:val="85802252"/>
    <w:lvl w:ilvl="0">
      <w:start w:val="4"/>
      <w:numFmt w:val="decimal"/>
      <w:lvlText w:val="%1."/>
      <w:lvlJc w:val="left"/>
      <w:pPr>
        <w:ind w:left="360" w:hanging="360"/>
      </w:pPr>
      <w:rPr>
        <w:rFonts w:hint="default"/>
      </w:rPr>
    </w:lvl>
    <w:lvl w:ilvl="1">
      <w:start w:val="8"/>
      <w:numFmt w:val="decimal"/>
      <w:lvlText w:val="%1.%2."/>
      <w:lvlJc w:val="left"/>
      <w:pPr>
        <w:ind w:left="76" w:hanging="36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65177A74"/>
    <w:multiLevelType w:val="hybridMultilevel"/>
    <w:tmpl w:val="F78C4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526F0"/>
    <w:multiLevelType w:val="multilevel"/>
    <w:tmpl w:val="4E243090"/>
    <w:lvl w:ilvl="0">
      <w:start w:val="1"/>
      <w:numFmt w:val="decimal"/>
      <w:lvlText w:val="%1."/>
      <w:lvlJc w:val="left"/>
      <w:pPr>
        <w:ind w:left="360" w:hanging="360"/>
      </w:pPr>
      <w:rPr>
        <w:rFonts w:cs="Times New Roman" w:hint="default"/>
        <w:sz w:val="20"/>
      </w:rPr>
    </w:lvl>
    <w:lvl w:ilvl="1">
      <w:start w:val="1"/>
      <w:numFmt w:val="decimal"/>
      <w:lvlText w:val="%2."/>
      <w:lvlJc w:val="left"/>
      <w:pPr>
        <w:ind w:left="76" w:hanging="360"/>
      </w:pPr>
      <w:rPr>
        <w:rFonts w:ascii="Times New Roman" w:eastAsia="Times New Roman" w:hAnsi="Times New Roman" w:cs="Times New Roman"/>
        <w:sz w:val="20"/>
      </w:rPr>
    </w:lvl>
    <w:lvl w:ilvl="2">
      <w:start w:val="1"/>
      <w:numFmt w:val="decimal"/>
      <w:lvlText w:val="%1.%2.%3."/>
      <w:lvlJc w:val="left"/>
      <w:pPr>
        <w:ind w:left="-208" w:hanging="360"/>
      </w:pPr>
      <w:rPr>
        <w:rFonts w:cs="Times New Roman" w:hint="default"/>
        <w:sz w:val="20"/>
      </w:rPr>
    </w:lvl>
    <w:lvl w:ilvl="3">
      <w:start w:val="1"/>
      <w:numFmt w:val="decimal"/>
      <w:lvlText w:val="%1.%2.%3.%4."/>
      <w:lvlJc w:val="left"/>
      <w:pPr>
        <w:ind w:left="-492" w:hanging="360"/>
      </w:pPr>
      <w:rPr>
        <w:rFonts w:cs="Times New Roman" w:hint="default"/>
        <w:sz w:val="20"/>
      </w:rPr>
    </w:lvl>
    <w:lvl w:ilvl="4">
      <w:start w:val="1"/>
      <w:numFmt w:val="decimal"/>
      <w:lvlText w:val="%1.%2.%3.%4.%5."/>
      <w:lvlJc w:val="left"/>
      <w:pPr>
        <w:ind w:left="-416" w:hanging="720"/>
      </w:pPr>
      <w:rPr>
        <w:rFonts w:cs="Times New Roman" w:hint="default"/>
        <w:sz w:val="20"/>
      </w:rPr>
    </w:lvl>
    <w:lvl w:ilvl="5">
      <w:start w:val="1"/>
      <w:numFmt w:val="decimal"/>
      <w:lvlText w:val="%1.%2.%3.%4.%5.%6."/>
      <w:lvlJc w:val="left"/>
      <w:pPr>
        <w:ind w:left="-700" w:hanging="720"/>
      </w:pPr>
      <w:rPr>
        <w:rFonts w:cs="Times New Roman" w:hint="default"/>
        <w:sz w:val="20"/>
      </w:rPr>
    </w:lvl>
    <w:lvl w:ilvl="6">
      <w:start w:val="1"/>
      <w:numFmt w:val="decimal"/>
      <w:lvlText w:val="%1.%2.%3.%4.%5.%6.%7."/>
      <w:lvlJc w:val="left"/>
      <w:pPr>
        <w:ind w:left="-984" w:hanging="720"/>
      </w:pPr>
      <w:rPr>
        <w:rFonts w:cs="Times New Roman" w:hint="default"/>
        <w:sz w:val="20"/>
      </w:rPr>
    </w:lvl>
    <w:lvl w:ilvl="7">
      <w:start w:val="1"/>
      <w:numFmt w:val="decimal"/>
      <w:lvlText w:val="%1.%2.%3.%4.%5.%6.%7.%8."/>
      <w:lvlJc w:val="left"/>
      <w:pPr>
        <w:ind w:left="-1268" w:hanging="720"/>
      </w:pPr>
      <w:rPr>
        <w:rFonts w:cs="Times New Roman" w:hint="default"/>
        <w:sz w:val="20"/>
      </w:rPr>
    </w:lvl>
    <w:lvl w:ilvl="8">
      <w:start w:val="1"/>
      <w:numFmt w:val="decimal"/>
      <w:lvlText w:val="%1.%2.%3.%4.%5.%6.%7.%8.%9."/>
      <w:lvlJc w:val="left"/>
      <w:pPr>
        <w:ind w:left="-1552" w:hanging="720"/>
      </w:pPr>
      <w:rPr>
        <w:rFonts w:cs="Times New Roman"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2D"/>
    <w:rsid w:val="00000B2C"/>
    <w:rsid w:val="0000387C"/>
    <w:rsid w:val="000062CB"/>
    <w:rsid w:val="000113EC"/>
    <w:rsid w:val="0002312E"/>
    <w:rsid w:val="000322A2"/>
    <w:rsid w:val="000363D6"/>
    <w:rsid w:val="00044B95"/>
    <w:rsid w:val="00061F84"/>
    <w:rsid w:val="00067965"/>
    <w:rsid w:val="000700AF"/>
    <w:rsid w:val="0007110F"/>
    <w:rsid w:val="000726B6"/>
    <w:rsid w:val="00074C50"/>
    <w:rsid w:val="00075C3C"/>
    <w:rsid w:val="00084137"/>
    <w:rsid w:val="000915BF"/>
    <w:rsid w:val="00094483"/>
    <w:rsid w:val="00095A29"/>
    <w:rsid w:val="000A13C1"/>
    <w:rsid w:val="000A1844"/>
    <w:rsid w:val="000A4216"/>
    <w:rsid w:val="000A548E"/>
    <w:rsid w:val="000A7998"/>
    <w:rsid w:val="000A7F73"/>
    <w:rsid w:val="000B1658"/>
    <w:rsid w:val="000B5777"/>
    <w:rsid w:val="000B68A1"/>
    <w:rsid w:val="000C01EE"/>
    <w:rsid w:val="000D07CC"/>
    <w:rsid w:val="000D3F16"/>
    <w:rsid w:val="000D4E4C"/>
    <w:rsid w:val="000D6722"/>
    <w:rsid w:val="000D7028"/>
    <w:rsid w:val="000D7FFE"/>
    <w:rsid w:val="000E2B82"/>
    <w:rsid w:val="000F59B7"/>
    <w:rsid w:val="001026A3"/>
    <w:rsid w:val="00111871"/>
    <w:rsid w:val="00115A2A"/>
    <w:rsid w:val="00121440"/>
    <w:rsid w:val="001329C7"/>
    <w:rsid w:val="00135CB2"/>
    <w:rsid w:val="00141E70"/>
    <w:rsid w:val="00152A03"/>
    <w:rsid w:val="001559A8"/>
    <w:rsid w:val="001600C8"/>
    <w:rsid w:val="001608FB"/>
    <w:rsid w:val="001642FD"/>
    <w:rsid w:val="0016482D"/>
    <w:rsid w:val="00165733"/>
    <w:rsid w:val="00167103"/>
    <w:rsid w:val="00171219"/>
    <w:rsid w:val="001755A7"/>
    <w:rsid w:val="001802F0"/>
    <w:rsid w:val="00183F56"/>
    <w:rsid w:val="00185208"/>
    <w:rsid w:val="00187E24"/>
    <w:rsid w:val="00196A20"/>
    <w:rsid w:val="001A6DEA"/>
    <w:rsid w:val="001B09E2"/>
    <w:rsid w:val="001C3AE1"/>
    <w:rsid w:val="001C4FF6"/>
    <w:rsid w:val="001C5609"/>
    <w:rsid w:val="001D1B2D"/>
    <w:rsid w:val="001D3E4C"/>
    <w:rsid w:val="001D4877"/>
    <w:rsid w:val="001D6473"/>
    <w:rsid w:val="001E4858"/>
    <w:rsid w:val="001E602C"/>
    <w:rsid w:val="001F4D10"/>
    <w:rsid w:val="001F6FA8"/>
    <w:rsid w:val="00204DE4"/>
    <w:rsid w:val="0020578F"/>
    <w:rsid w:val="0021527C"/>
    <w:rsid w:val="002222F5"/>
    <w:rsid w:val="002260C5"/>
    <w:rsid w:val="00226DB0"/>
    <w:rsid w:val="00234C19"/>
    <w:rsid w:val="00256274"/>
    <w:rsid w:val="002579DD"/>
    <w:rsid w:val="00277250"/>
    <w:rsid w:val="00281BB5"/>
    <w:rsid w:val="00283508"/>
    <w:rsid w:val="00284943"/>
    <w:rsid w:val="00291D6A"/>
    <w:rsid w:val="00292C5A"/>
    <w:rsid w:val="002A2869"/>
    <w:rsid w:val="002A75E2"/>
    <w:rsid w:val="002A7ABF"/>
    <w:rsid w:val="002A7DE9"/>
    <w:rsid w:val="002B3745"/>
    <w:rsid w:val="002C30D7"/>
    <w:rsid w:val="002C61FA"/>
    <w:rsid w:val="002D09A8"/>
    <w:rsid w:val="002D6611"/>
    <w:rsid w:val="002D78AB"/>
    <w:rsid w:val="002E3506"/>
    <w:rsid w:val="002E5C74"/>
    <w:rsid w:val="002E621B"/>
    <w:rsid w:val="002E7D0F"/>
    <w:rsid w:val="00302935"/>
    <w:rsid w:val="00302A20"/>
    <w:rsid w:val="00313E2A"/>
    <w:rsid w:val="00316575"/>
    <w:rsid w:val="00316C43"/>
    <w:rsid w:val="00322877"/>
    <w:rsid w:val="00325370"/>
    <w:rsid w:val="00325E9E"/>
    <w:rsid w:val="003271D7"/>
    <w:rsid w:val="00327402"/>
    <w:rsid w:val="00333666"/>
    <w:rsid w:val="003439FA"/>
    <w:rsid w:val="00345C67"/>
    <w:rsid w:val="00352D84"/>
    <w:rsid w:val="003549D2"/>
    <w:rsid w:val="00355702"/>
    <w:rsid w:val="00365892"/>
    <w:rsid w:val="00372E21"/>
    <w:rsid w:val="003739AD"/>
    <w:rsid w:val="00375DDB"/>
    <w:rsid w:val="00375FDC"/>
    <w:rsid w:val="00382CCA"/>
    <w:rsid w:val="00392EDA"/>
    <w:rsid w:val="00395481"/>
    <w:rsid w:val="0039715D"/>
    <w:rsid w:val="003A588F"/>
    <w:rsid w:val="003A5B11"/>
    <w:rsid w:val="003A5D67"/>
    <w:rsid w:val="003B0C3F"/>
    <w:rsid w:val="003B176E"/>
    <w:rsid w:val="003B2BFF"/>
    <w:rsid w:val="003C1F7E"/>
    <w:rsid w:val="003C23A4"/>
    <w:rsid w:val="003C3167"/>
    <w:rsid w:val="003C57DA"/>
    <w:rsid w:val="003D45B7"/>
    <w:rsid w:val="003D4643"/>
    <w:rsid w:val="003D6915"/>
    <w:rsid w:val="003E2888"/>
    <w:rsid w:val="003E426C"/>
    <w:rsid w:val="003E6C41"/>
    <w:rsid w:val="003F1640"/>
    <w:rsid w:val="004071F6"/>
    <w:rsid w:val="0041001A"/>
    <w:rsid w:val="00417B6C"/>
    <w:rsid w:val="00420087"/>
    <w:rsid w:val="00422CAA"/>
    <w:rsid w:val="00430A4F"/>
    <w:rsid w:val="00431209"/>
    <w:rsid w:val="00435FC1"/>
    <w:rsid w:val="004372F9"/>
    <w:rsid w:val="00453609"/>
    <w:rsid w:val="004543B9"/>
    <w:rsid w:val="00455F5D"/>
    <w:rsid w:val="00460AEE"/>
    <w:rsid w:val="004658F2"/>
    <w:rsid w:val="00475E5D"/>
    <w:rsid w:val="00477E83"/>
    <w:rsid w:val="004851B8"/>
    <w:rsid w:val="004862BD"/>
    <w:rsid w:val="00486FA9"/>
    <w:rsid w:val="004876D5"/>
    <w:rsid w:val="004876E3"/>
    <w:rsid w:val="00490958"/>
    <w:rsid w:val="00490B99"/>
    <w:rsid w:val="004916AE"/>
    <w:rsid w:val="004A4FA7"/>
    <w:rsid w:val="004B179D"/>
    <w:rsid w:val="004C15B2"/>
    <w:rsid w:val="004C2BE9"/>
    <w:rsid w:val="004C3D15"/>
    <w:rsid w:val="004D0498"/>
    <w:rsid w:val="004D4010"/>
    <w:rsid w:val="004F3C60"/>
    <w:rsid w:val="00505FDF"/>
    <w:rsid w:val="00510410"/>
    <w:rsid w:val="005155D8"/>
    <w:rsid w:val="00520E60"/>
    <w:rsid w:val="00521E1A"/>
    <w:rsid w:val="00521EA5"/>
    <w:rsid w:val="00523CE8"/>
    <w:rsid w:val="0052708A"/>
    <w:rsid w:val="005300F6"/>
    <w:rsid w:val="00530F2D"/>
    <w:rsid w:val="00533BD8"/>
    <w:rsid w:val="00536D62"/>
    <w:rsid w:val="00541835"/>
    <w:rsid w:val="005438A2"/>
    <w:rsid w:val="00544897"/>
    <w:rsid w:val="00545273"/>
    <w:rsid w:val="0054617A"/>
    <w:rsid w:val="00546BEA"/>
    <w:rsid w:val="00555191"/>
    <w:rsid w:val="00562903"/>
    <w:rsid w:val="00571A89"/>
    <w:rsid w:val="00573275"/>
    <w:rsid w:val="00575232"/>
    <w:rsid w:val="0057622E"/>
    <w:rsid w:val="0057678A"/>
    <w:rsid w:val="00577984"/>
    <w:rsid w:val="00577C2F"/>
    <w:rsid w:val="005827F1"/>
    <w:rsid w:val="00582910"/>
    <w:rsid w:val="0058319B"/>
    <w:rsid w:val="00587CAB"/>
    <w:rsid w:val="00592DCF"/>
    <w:rsid w:val="00594A10"/>
    <w:rsid w:val="00595638"/>
    <w:rsid w:val="0059636B"/>
    <w:rsid w:val="00596B1B"/>
    <w:rsid w:val="005A16F0"/>
    <w:rsid w:val="005A782F"/>
    <w:rsid w:val="005B175F"/>
    <w:rsid w:val="005B22C5"/>
    <w:rsid w:val="005B2634"/>
    <w:rsid w:val="005C2BBA"/>
    <w:rsid w:val="005C3EDC"/>
    <w:rsid w:val="005C4109"/>
    <w:rsid w:val="005C6BB2"/>
    <w:rsid w:val="005C722A"/>
    <w:rsid w:val="005C7C89"/>
    <w:rsid w:val="005E11B1"/>
    <w:rsid w:val="005E434E"/>
    <w:rsid w:val="005E5360"/>
    <w:rsid w:val="00600D3F"/>
    <w:rsid w:val="0060415E"/>
    <w:rsid w:val="00604E42"/>
    <w:rsid w:val="00607AA1"/>
    <w:rsid w:val="006219BD"/>
    <w:rsid w:val="00621B12"/>
    <w:rsid w:val="00621DD2"/>
    <w:rsid w:val="00635867"/>
    <w:rsid w:val="00637307"/>
    <w:rsid w:val="00641433"/>
    <w:rsid w:val="00646869"/>
    <w:rsid w:val="00647E51"/>
    <w:rsid w:val="00650314"/>
    <w:rsid w:val="006517A1"/>
    <w:rsid w:val="00653E4E"/>
    <w:rsid w:val="00654398"/>
    <w:rsid w:val="006577CA"/>
    <w:rsid w:val="00660263"/>
    <w:rsid w:val="0066279A"/>
    <w:rsid w:val="006627D4"/>
    <w:rsid w:val="006659B7"/>
    <w:rsid w:val="00667C4C"/>
    <w:rsid w:val="00671C0F"/>
    <w:rsid w:val="00672317"/>
    <w:rsid w:val="0067232A"/>
    <w:rsid w:val="0067287C"/>
    <w:rsid w:val="006A5196"/>
    <w:rsid w:val="006B0BAC"/>
    <w:rsid w:val="006B7B5E"/>
    <w:rsid w:val="006C0C7F"/>
    <w:rsid w:val="006C3F9C"/>
    <w:rsid w:val="006D286D"/>
    <w:rsid w:val="006E3AAD"/>
    <w:rsid w:val="006F133E"/>
    <w:rsid w:val="006F19F3"/>
    <w:rsid w:val="006F3F7D"/>
    <w:rsid w:val="0070664D"/>
    <w:rsid w:val="00715548"/>
    <w:rsid w:val="00727DD5"/>
    <w:rsid w:val="007303EC"/>
    <w:rsid w:val="00730DF8"/>
    <w:rsid w:val="00733882"/>
    <w:rsid w:val="007426BB"/>
    <w:rsid w:val="00743678"/>
    <w:rsid w:val="00746349"/>
    <w:rsid w:val="00747034"/>
    <w:rsid w:val="00752D68"/>
    <w:rsid w:val="0075320A"/>
    <w:rsid w:val="00754425"/>
    <w:rsid w:val="00763BCE"/>
    <w:rsid w:val="00764F63"/>
    <w:rsid w:val="00765286"/>
    <w:rsid w:val="007701F7"/>
    <w:rsid w:val="00770997"/>
    <w:rsid w:val="007713B4"/>
    <w:rsid w:val="00773BD5"/>
    <w:rsid w:val="00776872"/>
    <w:rsid w:val="007902BB"/>
    <w:rsid w:val="0079115E"/>
    <w:rsid w:val="00791943"/>
    <w:rsid w:val="00791C8F"/>
    <w:rsid w:val="00791D5C"/>
    <w:rsid w:val="007A21A9"/>
    <w:rsid w:val="007A4C86"/>
    <w:rsid w:val="007A5D55"/>
    <w:rsid w:val="007B1907"/>
    <w:rsid w:val="007B22D1"/>
    <w:rsid w:val="007B51A6"/>
    <w:rsid w:val="007E778A"/>
    <w:rsid w:val="007F0638"/>
    <w:rsid w:val="007F3AEA"/>
    <w:rsid w:val="007F3C69"/>
    <w:rsid w:val="007F7510"/>
    <w:rsid w:val="008043CE"/>
    <w:rsid w:val="00804453"/>
    <w:rsid w:val="00810171"/>
    <w:rsid w:val="0081353A"/>
    <w:rsid w:val="00815BE7"/>
    <w:rsid w:val="00815F19"/>
    <w:rsid w:val="00816F31"/>
    <w:rsid w:val="0081711B"/>
    <w:rsid w:val="00820BC6"/>
    <w:rsid w:val="00822089"/>
    <w:rsid w:val="008255C2"/>
    <w:rsid w:val="00827C09"/>
    <w:rsid w:val="00830F83"/>
    <w:rsid w:val="00832BB7"/>
    <w:rsid w:val="00832C86"/>
    <w:rsid w:val="00843DBE"/>
    <w:rsid w:val="00844946"/>
    <w:rsid w:val="00846B6A"/>
    <w:rsid w:val="008519D0"/>
    <w:rsid w:val="00851F59"/>
    <w:rsid w:val="0085346C"/>
    <w:rsid w:val="00854109"/>
    <w:rsid w:val="0087794E"/>
    <w:rsid w:val="00886306"/>
    <w:rsid w:val="008875A3"/>
    <w:rsid w:val="008902E7"/>
    <w:rsid w:val="008977F4"/>
    <w:rsid w:val="008B0B8F"/>
    <w:rsid w:val="008B1761"/>
    <w:rsid w:val="008B7205"/>
    <w:rsid w:val="008B7388"/>
    <w:rsid w:val="008B7FE2"/>
    <w:rsid w:val="008C02E8"/>
    <w:rsid w:val="008C17DE"/>
    <w:rsid w:val="008C3D43"/>
    <w:rsid w:val="008E16E7"/>
    <w:rsid w:val="008E27B3"/>
    <w:rsid w:val="008E7314"/>
    <w:rsid w:val="008F43F4"/>
    <w:rsid w:val="0090480D"/>
    <w:rsid w:val="0090725D"/>
    <w:rsid w:val="009076AD"/>
    <w:rsid w:val="00907829"/>
    <w:rsid w:val="009105FE"/>
    <w:rsid w:val="0092052A"/>
    <w:rsid w:val="009213B3"/>
    <w:rsid w:val="00922230"/>
    <w:rsid w:val="00922FDD"/>
    <w:rsid w:val="00923EB3"/>
    <w:rsid w:val="0092651F"/>
    <w:rsid w:val="009365C8"/>
    <w:rsid w:val="009408EA"/>
    <w:rsid w:val="00957D6C"/>
    <w:rsid w:val="00962FAD"/>
    <w:rsid w:val="009636FB"/>
    <w:rsid w:val="00966725"/>
    <w:rsid w:val="0097020A"/>
    <w:rsid w:val="0097274A"/>
    <w:rsid w:val="009748E3"/>
    <w:rsid w:val="00974BF9"/>
    <w:rsid w:val="00982519"/>
    <w:rsid w:val="009A4F3B"/>
    <w:rsid w:val="009A7A76"/>
    <w:rsid w:val="009B2DB1"/>
    <w:rsid w:val="009C00EF"/>
    <w:rsid w:val="009C2986"/>
    <w:rsid w:val="009C2FDC"/>
    <w:rsid w:val="009C6021"/>
    <w:rsid w:val="009C71E4"/>
    <w:rsid w:val="009C75DC"/>
    <w:rsid w:val="009D7BCA"/>
    <w:rsid w:val="009E2D1E"/>
    <w:rsid w:val="009E3131"/>
    <w:rsid w:val="009E5397"/>
    <w:rsid w:val="009F2DFD"/>
    <w:rsid w:val="009F4C38"/>
    <w:rsid w:val="00A01622"/>
    <w:rsid w:val="00A03562"/>
    <w:rsid w:val="00A04746"/>
    <w:rsid w:val="00A078D9"/>
    <w:rsid w:val="00A13467"/>
    <w:rsid w:val="00A17044"/>
    <w:rsid w:val="00A26939"/>
    <w:rsid w:val="00A32093"/>
    <w:rsid w:val="00A3384A"/>
    <w:rsid w:val="00A37155"/>
    <w:rsid w:val="00A3748D"/>
    <w:rsid w:val="00A417A9"/>
    <w:rsid w:val="00A42EC3"/>
    <w:rsid w:val="00A46D00"/>
    <w:rsid w:val="00A5288E"/>
    <w:rsid w:val="00A54277"/>
    <w:rsid w:val="00A56E16"/>
    <w:rsid w:val="00A63A6D"/>
    <w:rsid w:val="00A6591C"/>
    <w:rsid w:val="00A71362"/>
    <w:rsid w:val="00A75E39"/>
    <w:rsid w:val="00A771DC"/>
    <w:rsid w:val="00A807C0"/>
    <w:rsid w:val="00A81AB3"/>
    <w:rsid w:val="00A833E9"/>
    <w:rsid w:val="00A84C5C"/>
    <w:rsid w:val="00A85B4C"/>
    <w:rsid w:val="00A85E85"/>
    <w:rsid w:val="00A908C3"/>
    <w:rsid w:val="00A91ADC"/>
    <w:rsid w:val="00A94376"/>
    <w:rsid w:val="00A9483D"/>
    <w:rsid w:val="00A97CB3"/>
    <w:rsid w:val="00AA3E7A"/>
    <w:rsid w:val="00AA6D4C"/>
    <w:rsid w:val="00AB1760"/>
    <w:rsid w:val="00AB35CF"/>
    <w:rsid w:val="00AB5C69"/>
    <w:rsid w:val="00AB6134"/>
    <w:rsid w:val="00AB61D4"/>
    <w:rsid w:val="00AB74F0"/>
    <w:rsid w:val="00AB7507"/>
    <w:rsid w:val="00AC40BB"/>
    <w:rsid w:val="00AC688D"/>
    <w:rsid w:val="00AE155A"/>
    <w:rsid w:val="00AE7410"/>
    <w:rsid w:val="00AF7EC3"/>
    <w:rsid w:val="00B012A1"/>
    <w:rsid w:val="00B0130B"/>
    <w:rsid w:val="00B02B4F"/>
    <w:rsid w:val="00B06164"/>
    <w:rsid w:val="00B066DC"/>
    <w:rsid w:val="00B070EC"/>
    <w:rsid w:val="00B13409"/>
    <w:rsid w:val="00B22783"/>
    <w:rsid w:val="00B2373C"/>
    <w:rsid w:val="00B24BEB"/>
    <w:rsid w:val="00B27128"/>
    <w:rsid w:val="00B318E0"/>
    <w:rsid w:val="00B407AA"/>
    <w:rsid w:val="00B4198F"/>
    <w:rsid w:val="00B421A4"/>
    <w:rsid w:val="00B44537"/>
    <w:rsid w:val="00B50C16"/>
    <w:rsid w:val="00B541F3"/>
    <w:rsid w:val="00B542E9"/>
    <w:rsid w:val="00B63598"/>
    <w:rsid w:val="00B66204"/>
    <w:rsid w:val="00B73708"/>
    <w:rsid w:val="00B73E1F"/>
    <w:rsid w:val="00B74F8F"/>
    <w:rsid w:val="00B775E0"/>
    <w:rsid w:val="00B779B0"/>
    <w:rsid w:val="00B811F2"/>
    <w:rsid w:val="00B84676"/>
    <w:rsid w:val="00B95CCA"/>
    <w:rsid w:val="00B95F73"/>
    <w:rsid w:val="00BA0C78"/>
    <w:rsid w:val="00BB403B"/>
    <w:rsid w:val="00BB51B0"/>
    <w:rsid w:val="00BB6521"/>
    <w:rsid w:val="00BC19E9"/>
    <w:rsid w:val="00BC285E"/>
    <w:rsid w:val="00BC3C01"/>
    <w:rsid w:val="00BD0F22"/>
    <w:rsid w:val="00BD5036"/>
    <w:rsid w:val="00BE3515"/>
    <w:rsid w:val="00BE4FCC"/>
    <w:rsid w:val="00BF5FAB"/>
    <w:rsid w:val="00C01F9F"/>
    <w:rsid w:val="00C069AA"/>
    <w:rsid w:val="00C13A28"/>
    <w:rsid w:val="00C20EB6"/>
    <w:rsid w:val="00C22746"/>
    <w:rsid w:val="00C24093"/>
    <w:rsid w:val="00C26931"/>
    <w:rsid w:val="00C312ED"/>
    <w:rsid w:val="00C31494"/>
    <w:rsid w:val="00C34165"/>
    <w:rsid w:val="00C4310A"/>
    <w:rsid w:val="00C460F1"/>
    <w:rsid w:val="00C46153"/>
    <w:rsid w:val="00C517B9"/>
    <w:rsid w:val="00C605FE"/>
    <w:rsid w:val="00C61B0C"/>
    <w:rsid w:val="00C63E33"/>
    <w:rsid w:val="00C70F4C"/>
    <w:rsid w:val="00C71C84"/>
    <w:rsid w:val="00C74A1C"/>
    <w:rsid w:val="00C77F84"/>
    <w:rsid w:val="00C803C5"/>
    <w:rsid w:val="00C82D8F"/>
    <w:rsid w:val="00C86BE8"/>
    <w:rsid w:val="00C913AE"/>
    <w:rsid w:val="00C92307"/>
    <w:rsid w:val="00C935BC"/>
    <w:rsid w:val="00C94BBA"/>
    <w:rsid w:val="00C95AFD"/>
    <w:rsid w:val="00CB1667"/>
    <w:rsid w:val="00CC00AD"/>
    <w:rsid w:val="00CC0B46"/>
    <w:rsid w:val="00CC17C9"/>
    <w:rsid w:val="00CD087F"/>
    <w:rsid w:val="00CD4507"/>
    <w:rsid w:val="00CD7393"/>
    <w:rsid w:val="00CE1345"/>
    <w:rsid w:val="00CE3C62"/>
    <w:rsid w:val="00CF070D"/>
    <w:rsid w:val="00CF4837"/>
    <w:rsid w:val="00CF7578"/>
    <w:rsid w:val="00D00D77"/>
    <w:rsid w:val="00D20155"/>
    <w:rsid w:val="00D26670"/>
    <w:rsid w:val="00D26DF4"/>
    <w:rsid w:val="00D34728"/>
    <w:rsid w:val="00D4098A"/>
    <w:rsid w:val="00D40E12"/>
    <w:rsid w:val="00D41C45"/>
    <w:rsid w:val="00D47076"/>
    <w:rsid w:val="00D5195B"/>
    <w:rsid w:val="00D53527"/>
    <w:rsid w:val="00D557CE"/>
    <w:rsid w:val="00D6080B"/>
    <w:rsid w:val="00D609CA"/>
    <w:rsid w:val="00D6476E"/>
    <w:rsid w:val="00D64F4B"/>
    <w:rsid w:val="00D66A04"/>
    <w:rsid w:val="00D66D12"/>
    <w:rsid w:val="00D67683"/>
    <w:rsid w:val="00D7042B"/>
    <w:rsid w:val="00D74F1B"/>
    <w:rsid w:val="00D84CA3"/>
    <w:rsid w:val="00D8697C"/>
    <w:rsid w:val="00D86ACB"/>
    <w:rsid w:val="00D93F96"/>
    <w:rsid w:val="00D95E3E"/>
    <w:rsid w:val="00DA466E"/>
    <w:rsid w:val="00DA6BA0"/>
    <w:rsid w:val="00DA75D8"/>
    <w:rsid w:val="00DA784E"/>
    <w:rsid w:val="00DB2ECB"/>
    <w:rsid w:val="00DB7C20"/>
    <w:rsid w:val="00DC0762"/>
    <w:rsid w:val="00DC2563"/>
    <w:rsid w:val="00DC35D4"/>
    <w:rsid w:val="00DC3DD9"/>
    <w:rsid w:val="00DC3F88"/>
    <w:rsid w:val="00DC4236"/>
    <w:rsid w:val="00DC683D"/>
    <w:rsid w:val="00DD1FF9"/>
    <w:rsid w:val="00DD6EBD"/>
    <w:rsid w:val="00DE242E"/>
    <w:rsid w:val="00DE3769"/>
    <w:rsid w:val="00DF0C31"/>
    <w:rsid w:val="00DF242F"/>
    <w:rsid w:val="00E06643"/>
    <w:rsid w:val="00E10D78"/>
    <w:rsid w:val="00E14534"/>
    <w:rsid w:val="00E23789"/>
    <w:rsid w:val="00E2624D"/>
    <w:rsid w:val="00E33BB8"/>
    <w:rsid w:val="00E571FD"/>
    <w:rsid w:val="00E62D0F"/>
    <w:rsid w:val="00E632A1"/>
    <w:rsid w:val="00E659DC"/>
    <w:rsid w:val="00E70202"/>
    <w:rsid w:val="00E71ABD"/>
    <w:rsid w:val="00E72783"/>
    <w:rsid w:val="00E95DEA"/>
    <w:rsid w:val="00EA0E70"/>
    <w:rsid w:val="00EA4A65"/>
    <w:rsid w:val="00EB1022"/>
    <w:rsid w:val="00EB40F4"/>
    <w:rsid w:val="00EC354F"/>
    <w:rsid w:val="00EC67BB"/>
    <w:rsid w:val="00EE003E"/>
    <w:rsid w:val="00EE01EC"/>
    <w:rsid w:val="00EE055F"/>
    <w:rsid w:val="00EE66E8"/>
    <w:rsid w:val="00EE691E"/>
    <w:rsid w:val="00EF16CD"/>
    <w:rsid w:val="00EF79FE"/>
    <w:rsid w:val="00F04CD4"/>
    <w:rsid w:val="00F11AE9"/>
    <w:rsid w:val="00F137A9"/>
    <w:rsid w:val="00F211D2"/>
    <w:rsid w:val="00F30416"/>
    <w:rsid w:val="00F3180F"/>
    <w:rsid w:val="00F33B60"/>
    <w:rsid w:val="00F4249C"/>
    <w:rsid w:val="00F445F6"/>
    <w:rsid w:val="00F464CD"/>
    <w:rsid w:val="00F46ACC"/>
    <w:rsid w:val="00F65D24"/>
    <w:rsid w:val="00F70634"/>
    <w:rsid w:val="00F71A33"/>
    <w:rsid w:val="00F77AA7"/>
    <w:rsid w:val="00F77C75"/>
    <w:rsid w:val="00F80D14"/>
    <w:rsid w:val="00F80E65"/>
    <w:rsid w:val="00F87855"/>
    <w:rsid w:val="00F90FBE"/>
    <w:rsid w:val="00F9420E"/>
    <w:rsid w:val="00F946C2"/>
    <w:rsid w:val="00F94B6B"/>
    <w:rsid w:val="00FA3C3C"/>
    <w:rsid w:val="00FA654F"/>
    <w:rsid w:val="00FB1A44"/>
    <w:rsid w:val="00FB20C2"/>
    <w:rsid w:val="00FB7595"/>
    <w:rsid w:val="00FC221D"/>
    <w:rsid w:val="00FC4023"/>
    <w:rsid w:val="00FC5DA0"/>
    <w:rsid w:val="00FC64A7"/>
    <w:rsid w:val="00FC6B26"/>
    <w:rsid w:val="00FE2576"/>
    <w:rsid w:val="00FE7F79"/>
    <w:rsid w:val="00FF0EDA"/>
    <w:rsid w:val="00FF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2853F"/>
  <w15:docId w15:val="{E9FE7CAE-3623-413E-834D-1EEF339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F2D"/>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0F2D"/>
    <w:pPr>
      <w:tabs>
        <w:tab w:val="center" w:pos="4677"/>
        <w:tab w:val="right" w:pos="9355"/>
      </w:tabs>
    </w:pPr>
  </w:style>
  <w:style w:type="character" w:customStyle="1" w:styleId="a4">
    <w:name w:val="Верхний колонтитул Знак"/>
    <w:link w:val="a3"/>
    <w:uiPriority w:val="99"/>
    <w:locked/>
    <w:rsid w:val="00530F2D"/>
    <w:rPr>
      <w:rFonts w:ascii="Times New Roman" w:hAnsi="Times New Roman" w:cs="Times New Roman"/>
      <w:sz w:val="24"/>
    </w:rPr>
  </w:style>
  <w:style w:type="paragraph" w:styleId="a5">
    <w:name w:val="Body Text Indent"/>
    <w:basedOn w:val="a"/>
    <w:link w:val="a6"/>
    <w:uiPriority w:val="99"/>
    <w:rsid w:val="00530F2D"/>
    <w:pPr>
      <w:ind w:firstLine="567"/>
    </w:pPr>
  </w:style>
  <w:style w:type="character" w:customStyle="1" w:styleId="a6">
    <w:name w:val="Основной текст с отступом Знак"/>
    <w:link w:val="a5"/>
    <w:uiPriority w:val="99"/>
    <w:locked/>
    <w:rsid w:val="00530F2D"/>
    <w:rPr>
      <w:rFonts w:ascii="Times New Roman" w:hAnsi="Times New Roman" w:cs="Times New Roman"/>
      <w:sz w:val="24"/>
      <w:lang w:eastAsia="ru-RU"/>
    </w:rPr>
  </w:style>
  <w:style w:type="paragraph" w:styleId="3">
    <w:name w:val="Body Text 3"/>
    <w:basedOn w:val="a"/>
    <w:link w:val="30"/>
    <w:uiPriority w:val="99"/>
    <w:rsid w:val="00530F2D"/>
    <w:pPr>
      <w:spacing w:after="120"/>
    </w:pPr>
    <w:rPr>
      <w:sz w:val="16"/>
      <w:szCs w:val="16"/>
    </w:rPr>
  </w:style>
  <w:style w:type="character" w:customStyle="1" w:styleId="30">
    <w:name w:val="Основной текст 3 Знак"/>
    <w:link w:val="3"/>
    <w:uiPriority w:val="99"/>
    <w:locked/>
    <w:rsid w:val="00530F2D"/>
    <w:rPr>
      <w:rFonts w:ascii="Times New Roman" w:hAnsi="Times New Roman" w:cs="Times New Roman"/>
      <w:sz w:val="16"/>
    </w:rPr>
  </w:style>
  <w:style w:type="paragraph" w:styleId="a7">
    <w:name w:val="footer"/>
    <w:basedOn w:val="a"/>
    <w:link w:val="a8"/>
    <w:uiPriority w:val="99"/>
    <w:rsid w:val="00530F2D"/>
    <w:pPr>
      <w:tabs>
        <w:tab w:val="center" w:pos="4677"/>
        <w:tab w:val="right" w:pos="9355"/>
      </w:tabs>
    </w:pPr>
  </w:style>
  <w:style w:type="character" w:customStyle="1" w:styleId="a8">
    <w:name w:val="Нижний колонтитул Знак"/>
    <w:link w:val="a7"/>
    <w:uiPriority w:val="99"/>
    <w:locked/>
    <w:rsid w:val="00530F2D"/>
    <w:rPr>
      <w:rFonts w:ascii="Times New Roman" w:hAnsi="Times New Roman" w:cs="Times New Roman"/>
      <w:sz w:val="24"/>
      <w:lang w:eastAsia="ru-RU"/>
    </w:rPr>
  </w:style>
  <w:style w:type="paragraph" w:styleId="a9">
    <w:name w:val="Balloon Text"/>
    <w:basedOn w:val="a"/>
    <w:link w:val="aa"/>
    <w:uiPriority w:val="99"/>
    <w:semiHidden/>
    <w:rsid w:val="00922230"/>
    <w:rPr>
      <w:rFonts w:ascii="Tahoma" w:hAnsi="Tahoma"/>
      <w:sz w:val="16"/>
      <w:szCs w:val="16"/>
    </w:rPr>
  </w:style>
  <w:style w:type="character" w:customStyle="1" w:styleId="aa">
    <w:name w:val="Текст выноски Знак"/>
    <w:link w:val="a9"/>
    <w:uiPriority w:val="99"/>
    <w:semiHidden/>
    <w:locked/>
    <w:rsid w:val="00922230"/>
    <w:rPr>
      <w:rFonts w:ascii="Tahoma" w:hAnsi="Tahoma" w:cs="Times New Roman"/>
      <w:sz w:val="16"/>
      <w:lang w:eastAsia="ru-RU"/>
    </w:rPr>
  </w:style>
  <w:style w:type="paragraph" w:customStyle="1" w:styleId="ConsNonformat">
    <w:name w:val="ConsNonformat"/>
    <w:uiPriority w:val="99"/>
    <w:rsid w:val="00C312ED"/>
    <w:pPr>
      <w:widowControl w:val="0"/>
      <w:autoSpaceDE w:val="0"/>
      <w:autoSpaceDN w:val="0"/>
      <w:adjustRightInd w:val="0"/>
    </w:pPr>
    <w:rPr>
      <w:rFonts w:ascii="Courier New" w:eastAsia="Times New Roman" w:hAnsi="Courier New" w:cs="Courier New"/>
    </w:rPr>
  </w:style>
  <w:style w:type="paragraph" w:styleId="ab">
    <w:name w:val="Document Map"/>
    <w:basedOn w:val="a"/>
    <w:link w:val="ac"/>
    <w:uiPriority w:val="99"/>
    <w:semiHidden/>
    <w:rsid w:val="00746349"/>
    <w:rPr>
      <w:rFonts w:ascii="Tahoma" w:hAnsi="Tahoma" w:cs="Tahoma"/>
      <w:sz w:val="16"/>
      <w:szCs w:val="16"/>
    </w:rPr>
  </w:style>
  <w:style w:type="character" w:customStyle="1" w:styleId="ac">
    <w:name w:val="Схема документа Знак"/>
    <w:link w:val="ab"/>
    <w:uiPriority w:val="99"/>
    <w:semiHidden/>
    <w:locked/>
    <w:rsid w:val="00746349"/>
    <w:rPr>
      <w:rFonts w:ascii="Tahoma" w:hAnsi="Tahoma" w:cs="Tahoma"/>
      <w:sz w:val="16"/>
      <w:szCs w:val="16"/>
    </w:rPr>
  </w:style>
  <w:style w:type="character" w:styleId="ad">
    <w:name w:val="annotation reference"/>
    <w:uiPriority w:val="99"/>
    <w:semiHidden/>
    <w:rsid w:val="00C20EB6"/>
    <w:rPr>
      <w:rFonts w:cs="Times New Roman"/>
      <w:sz w:val="16"/>
      <w:szCs w:val="16"/>
    </w:rPr>
  </w:style>
  <w:style w:type="paragraph" w:styleId="ae">
    <w:name w:val="annotation text"/>
    <w:basedOn w:val="a"/>
    <w:link w:val="af"/>
    <w:uiPriority w:val="99"/>
    <w:semiHidden/>
    <w:rsid w:val="00C20EB6"/>
    <w:rPr>
      <w:sz w:val="20"/>
      <w:szCs w:val="20"/>
    </w:rPr>
  </w:style>
  <w:style w:type="character" w:customStyle="1" w:styleId="af">
    <w:name w:val="Текст примечания Знак"/>
    <w:link w:val="ae"/>
    <w:uiPriority w:val="99"/>
    <w:semiHidden/>
    <w:locked/>
    <w:rsid w:val="00C20EB6"/>
    <w:rPr>
      <w:rFonts w:ascii="Times New Roman" w:hAnsi="Times New Roman" w:cs="Times New Roman"/>
    </w:rPr>
  </w:style>
  <w:style w:type="paragraph" w:styleId="af0">
    <w:name w:val="annotation subject"/>
    <w:basedOn w:val="ae"/>
    <w:next w:val="ae"/>
    <w:link w:val="af1"/>
    <w:uiPriority w:val="99"/>
    <w:semiHidden/>
    <w:rsid w:val="00C20EB6"/>
    <w:rPr>
      <w:b/>
      <w:bCs/>
    </w:rPr>
  </w:style>
  <w:style w:type="character" w:customStyle="1" w:styleId="af1">
    <w:name w:val="Тема примечания Знак"/>
    <w:link w:val="af0"/>
    <w:uiPriority w:val="99"/>
    <w:semiHidden/>
    <w:locked/>
    <w:rsid w:val="00C20EB6"/>
    <w:rPr>
      <w:rFonts w:ascii="Times New Roman" w:hAnsi="Times New Roman" w:cs="Times New Roman"/>
      <w:b/>
      <w:bCs/>
    </w:rPr>
  </w:style>
  <w:style w:type="paragraph" w:styleId="af2">
    <w:name w:val="List Paragraph"/>
    <w:basedOn w:val="a"/>
    <w:uiPriority w:val="34"/>
    <w:qFormat/>
    <w:rsid w:val="002E7D0F"/>
    <w:pPr>
      <w:ind w:left="720"/>
      <w:contextualSpacing/>
    </w:pPr>
  </w:style>
  <w:style w:type="paragraph" w:customStyle="1" w:styleId="Default">
    <w:name w:val="Default"/>
    <w:rsid w:val="00AE7410"/>
    <w:pPr>
      <w:autoSpaceDE w:val="0"/>
      <w:autoSpaceDN w:val="0"/>
      <w:adjustRightInd w:val="0"/>
    </w:pPr>
    <w:rPr>
      <w:rFonts w:ascii="Arial" w:eastAsia="Times New Roman" w:hAnsi="Arial" w:cs="Arial"/>
      <w:color w:val="000000"/>
      <w:sz w:val="24"/>
      <w:szCs w:val="24"/>
    </w:rPr>
  </w:style>
  <w:style w:type="character" w:styleId="af3">
    <w:name w:val="Hyperlink"/>
    <w:basedOn w:val="a0"/>
    <w:uiPriority w:val="99"/>
    <w:unhideWhenUsed/>
    <w:rsid w:val="00D8697C"/>
    <w:rPr>
      <w:color w:val="0000FF" w:themeColor="hyperlink"/>
      <w:u w:val="single"/>
    </w:rPr>
  </w:style>
  <w:style w:type="paragraph" w:styleId="af4">
    <w:name w:val="Plain Text"/>
    <w:basedOn w:val="a"/>
    <w:link w:val="af5"/>
    <w:rsid w:val="008B7205"/>
    <w:pPr>
      <w:widowControl w:val="0"/>
      <w:autoSpaceDE w:val="0"/>
      <w:autoSpaceDN w:val="0"/>
      <w:jc w:val="left"/>
    </w:pPr>
    <w:rPr>
      <w:rFonts w:ascii="Courier New" w:hAnsi="Courier New" w:cs="Courier New"/>
      <w:sz w:val="20"/>
      <w:szCs w:val="20"/>
    </w:rPr>
  </w:style>
  <w:style w:type="character" w:customStyle="1" w:styleId="af5">
    <w:name w:val="Текст Знак"/>
    <w:basedOn w:val="a0"/>
    <w:link w:val="af4"/>
    <w:rsid w:val="008B7205"/>
    <w:rPr>
      <w:rFonts w:ascii="Courier New" w:eastAsia="Times New Roman" w:hAnsi="Courier New" w:cs="Courier New"/>
    </w:rPr>
  </w:style>
  <w:style w:type="paragraph" w:styleId="2">
    <w:name w:val="Body Text Indent 2"/>
    <w:basedOn w:val="a"/>
    <w:link w:val="20"/>
    <w:rsid w:val="0070664D"/>
    <w:pPr>
      <w:spacing w:after="120" w:line="480" w:lineRule="auto"/>
      <w:ind w:left="283"/>
      <w:jc w:val="left"/>
    </w:pPr>
  </w:style>
  <w:style w:type="character" w:customStyle="1" w:styleId="20">
    <w:name w:val="Основной текст с отступом 2 Знак"/>
    <w:basedOn w:val="a0"/>
    <w:link w:val="2"/>
    <w:rsid w:val="0070664D"/>
    <w:rPr>
      <w:rFonts w:ascii="Times New Roman" w:eastAsia="Times New Roman" w:hAnsi="Times New Roman"/>
      <w:sz w:val="24"/>
      <w:szCs w:val="24"/>
    </w:rPr>
  </w:style>
  <w:style w:type="paragraph" w:styleId="af6">
    <w:name w:val="Revision"/>
    <w:hidden/>
    <w:uiPriority w:val="99"/>
    <w:semiHidden/>
    <w:rsid w:val="00AC68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sta.zelenay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sta.zelenay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66CB-7105-4E23-8092-B81F93BF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Bakalova</dc:creator>
  <cp:lastModifiedBy>Arslang Goryaev</cp:lastModifiedBy>
  <cp:revision>2</cp:revision>
  <cp:lastPrinted>2013-06-05T11:19:00Z</cp:lastPrinted>
  <dcterms:created xsi:type="dcterms:W3CDTF">2022-05-11T08:20:00Z</dcterms:created>
  <dcterms:modified xsi:type="dcterms:W3CDTF">2022-05-11T08:20:00Z</dcterms:modified>
</cp:coreProperties>
</file>